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C101" w14:textId="77777777" w:rsidR="00C76A46" w:rsidRDefault="00C76A46" w:rsidP="00C76A46">
      <w:pPr>
        <w:spacing w:after="0" w:line="240" w:lineRule="auto"/>
        <w:jc w:val="center"/>
        <w:rPr>
          <w:rFonts w:ascii="Times New Roman" w:eastAsia="Times New Roman" w:hAnsi="Times New Roman" w:cs="Times New Roman"/>
          <w:b/>
          <w:bCs/>
          <w:sz w:val="28"/>
          <w:szCs w:val="28"/>
          <w:lang w:eastAsia="sk-SK"/>
        </w:rPr>
      </w:pPr>
      <w:r>
        <w:rPr>
          <w:rFonts w:ascii="Times New Roman" w:eastAsia="Times New Roman" w:hAnsi="Times New Roman" w:cs="Times New Roman"/>
          <w:b/>
          <w:bCs/>
          <w:sz w:val="28"/>
          <w:szCs w:val="28"/>
          <w:lang w:eastAsia="sk-SK"/>
        </w:rPr>
        <w:t>Doložka vybraných vplyvov</w:t>
      </w:r>
    </w:p>
    <w:p w14:paraId="59D20320" w14:textId="77777777" w:rsidR="00C76A46" w:rsidRDefault="00C76A46" w:rsidP="00C76A46">
      <w:pPr>
        <w:spacing w:after="0" w:line="240" w:lineRule="auto"/>
        <w:jc w:val="center"/>
        <w:rPr>
          <w:rFonts w:ascii="Times New Roman" w:eastAsia="Times New Roman" w:hAnsi="Times New Roman" w:cs="Times New Roman"/>
          <w:b/>
          <w:sz w:val="28"/>
          <w:szCs w:val="28"/>
          <w:lang w:eastAsia="sk-SK"/>
        </w:rPr>
      </w:pPr>
    </w:p>
    <w:p w14:paraId="68CED291" w14:textId="77777777" w:rsidR="00C76A46" w:rsidRDefault="00C76A46" w:rsidP="00C76A46">
      <w:pPr>
        <w:spacing w:after="200" w:line="276" w:lineRule="auto"/>
        <w:ind w:left="426"/>
        <w:contextualSpacing/>
        <w:rPr>
          <w:rFonts w:ascii="Calibri" w:eastAsia="Calibri" w:hAnsi="Calibri" w:cs="Times New Roman"/>
          <w:b/>
        </w:rPr>
      </w:pPr>
    </w:p>
    <w:tbl>
      <w:tblPr>
        <w:tblStyle w:val="Mriekatabuky1"/>
        <w:tblW w:w="0" w:type="dxa"/>
        <w:tblInd w:w="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C76A46" w14:paraId="4437670E"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6170ECC0"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Základné údaje</w:t>
            </w:r>
          </w:p>
        </w:tc>
      </w:tr>
      <w:tr w:rsidR="00C76A46" w14:paraId="74A83AB3"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1C794DBE" w14:textId="77777777" w:rsidR="00C76A46" w:rsidRDefault="00C76A46" w:rsidP="00723EBA">
            <w:pPr>
              <w:spacing w:after="200" w:line="276" w:lineRule="auto"/>
              <w:ind w:left="142"/>
              <w:contextualSpacing/>
              <w:rPr>
                <w:rFonts w:ascii="Times New Roman" w:eastAsia="Calibri" w:hAnsi="Times New Roman" w:cs="Times New Roman"/>
                <w:b/>
                <w:bCs/>
              </w:rPr>
            </w:pPr>
            <w:r>
              <w:rPr>
                <w:rFonts w:ascii="Times New Roman" w:eastAsia="Calibri" w:hAnsi="Times New Roman" w:cs="Times New Roman"/>
                <w:b/>
                <w:bCs/>
              </w:rPr>
              <w:t>Názov materiálu</w:t>
            </w:r>
          </w:p>
        </w:tc>
      </w:tr>
      <w:tr w:rsidR="00C76A46" w14:paraId="73E08D81" w14:textId="77777777" w:rsidTr="00723EBA">
        <w:tc>
          <w:tcPr>
            <w:tcW w:w="9180" w:type="dxa"/>
            <w:gridSpan w:val="11"/>
            <w:tcBorders>
              <w:top w:val="single" w:sz="4" w:space="0" w:color="FFFFFF" w:themeColor="background1"/>
              <w:left w:val="single" w:sz="4" w:space="0" w:color="auto"/>
              <w:bottom w:val="single" w:sz="4" w:space="0" w:color="auto"/>
              <w:right w:val="single" w:sz="4" w:space="0" w:color="auto"/>
            </w:tcBorders>
            <w:hideMark/>
          </w:tcPr>
          <w:p w14:paraId="74E0EC92" w14:textId="77777777" w:rsidR="00C76A46" w:rsidRDefault="00C76A46" w:rsidP="00723EBA">
            <w:pPr>
              <w:pStyle w:val="Normlnywebov"/>
              <w:jc w:val="both"/>
              <w:rPr>
                <w:sz w:val="20"/>
                <w:szCs w:val="20"/>
                <w:lang w:eastAsia="en-US"/>
              </w:rPr>
            </w:pPr>
            <w:r w:rsidRPr="005F22B7">
              <w:rPr>
                <w:lang w:eastAsia="en-US"/>
              </w:rPr>
              <w:t>Vládny</w:t>
            </w:r>
            <w:r w:rsidRPr="009936E9">
              <w:rPr>
                <w:color w:val="FF0000"/>
                <w:lang w:eastAsia="en-US"/>
              </w:rPr>
              <w:t xml:space="preserve"> </w:t>
            </w:r>
            <w:r>
              <w:rPr>
                <w:lang w:eastAsia="en-US"/>
              </w:rPr>
              <w:t>návrh zákona, ktorým sa mení a dopĺňa zákon č. 106/2018 Z. z. o prevádzke vozidiel v cestnej premávke a o zmene a doplnení niektorých zákonov v znení neskorších predpisov a ktorým sa menia a dopĺňajú niektoré zákony.</w:t>
            </w:r>
          </w:p>
        </w:tc>
      </w:tr>
      <w:tr w:rsidR="00C76A46" w14:paraId="36C8CB76"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08A1806F" w14:textId="77777777" w:rsidR="00C76A46" w:rsidRDefault="00C76A46" w:rsidP="00723EBA">
            <w:pPr>
              <w:spacing w:after="200" w:line="276" w:lineRule="auto"/>
              <w:ind w:left="142"/>
              <w:contextualSpacing/>
              <w:rPr>
                <w:rFonts w:ascii="Times New Roman" w:eastAsia="Calibri" w:hAnsi="Times New Roman" w:cs="Times New Roman"/>
                <w:b/>
                <w:bCs/>
              </w:rPr>
            </w:pPr>
            <w:r>
              <w:rPr>
                <w:rFonts w:ascii="Times New Roman" w:eastAsia="Calibri" w:hAnsi="Times New Roman" w:cs="Times New Roman"/>
                <w:b/>
                <w:bCs/>
              </w:rPr>
              <w:t>Predkladateľ (a spolupredkladateľ)</w:t>
            </w:r>
          </w:p>
        </w:tc>
      </w:tr>
      <w:tr w:rsidR="00C76A46" w14:paraId="325AAEEC" w14:textId="77777777" w:rsidTr="00723EBA">
        <w:tc>
          <w:tcPr>
            <w:tcW w:w="9180" w:type="dxa"/>
            <w:gridSpan w:val="11"/>
            <w:tcBorders>
              <w:top w:val="single" w:sz="4" w:space="0" w:color="FFFFFF" w:themeColor="background1"/>
              <w:left w:val="single" w:sz="4" w:space="0" w:color="auto"/>
              <w:bottom w:val="single" w:sz="4" w:space="0" w:color="auto"/>
              <w:right w:val="single" w:sz="4" w:space="0" w:color="auto"/>
            </w:tcBorders>
            <w:shd w:val="clear" w:color="auto" w:fill="FFFFFF" w:themeFill="background1"/>
            <w:hideMark/>
          </w:tcPr>
          <w:p w14:paraId="50323CFE" w14:textId="77777777" w:rsidR="00C76A46" w:rsidRDefault="00C76A46" w:rsidP="00723EBA">
            <w:pPr>
              <w:pStyle w:val="Normlnywebov"/>
              <w:rPr>
                <w:sz w:val="20"/>
                <w:szCs w:val="20"/>
                <w:lang w:eastAsia="en-US"/>
              </w:rPr>
            </w:pPr>
            <w:r w:rsidRPr="005F22B7">
              <w:rPr>
                <w:lang w:eastAsia="en-US"/>
              </w:rPr>
              <w:t>Vláda Slovenskej republiky</w:t>
            </w:r>
          </w:p>
        </w:tc>
      </w:tr>
      <w:tr w:rsidR="00C76A46" w14:paraId="4977E3F3" w14:textId="77777777" w:rsidTr="00723EBA">
        <w:tc>
          <w:tcPr>
            <w:tcW w:w="4212" w:type="dxa"/>
            <w:gridSpan w:val="2"/>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14:paraId="5BF5549F" w14:textId="77777777" w:rsidR="00C76A46" w:rsidRDefault="00C76A46" w:rsidP="00723EBA">
            <w:pPr>
              <w:spacing w:after="200" w:line="276" w:lineRule="auto"/>
              <w:ind w:left="142"/>
              <w:contextualSpacing/>
              <w:rPr>
                <w:rFonts w:ascii="Times New Roman" w:eastAsia="Calibri" w:hAnsi="Times New Roman" w:cs="Times New Roman"/>
                <w:b/>
                <w:bCs/>
              </w:rPr>
            </w:pPr>
            <w:r>
              <w:rPr>
                <w:rFonts w:ascii="Times New Roman" w:eastAsia="Calibri" w:hAnsi="Times New Roman" w:cs="Times New Roman"/>
                <w:b/>
                <w:bCs/>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Content>
            <w:tc>
              <w:tcPr>
                <w:tcW w:w="705" w:type="dxa"/>
                <w:gridSpan w:val="2"/>
                <w:tcBorders>
                  <w:top w:val="single" w:sz="4" w:space="0" w:color="auto"/>
                  <w:left w:val="single" w:sz="4" w:space="0" w:color="auto"/>
                  <w:bottom w:val="single" w:sz="4" w:space="0" w:color="auto"/>
                  <w:right w:val="nil"/>
                </w:tcBorders>
                <w:shd w:val="clear" w:color="auto" w:fill="FFFFFF"/>
                <w:hideMark/>
              </w:tcPr>
              <w:p w14:paraId="6DBC3D23"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hemeFill="background1"/>
            <w:hideMark/>
          </w:tcPr>
          <w:p w14:paraId="69825EB3"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Materiál nelegislatívnej povahy</w:t>
            </w:r>
          </w:p>
        </w:tc>
      </w:tr>
      <w:tr w:rsidR="00C76A46" w14:paraId="52FE9812" w14:textId="77777777" w:rsidTr="00723EBA">
        <w:tc>
          <w:tcPr>
            <w:tcW w:w="9721" w:type="dxa"/>
            <w:gridSpan w:val="2"/>
            <w:vMerge/>
            <w:tcBorders>
              <w:top w:val="single" w:sz="4" w:space="0" w:color="auto"/>
              <w:left w:val="single" w:sz="4" w:space="0" w:color="auto"/>
              <w:bottom w:val="single" w:sz="4" w:space="0" w:color="auto"/>
              <w:right w:val="single" w:sz="4" w:space="0" w:color="auto"/>
            </w:tcBorders>
            <w:vAlign w:val="center"/>
            <w:hideMark/>
          </w:tcPr>
          <w:p w14:paraId="1770C2D6" w14:textId="77777777" w:rsidR="00C76A46" w:rsidRDefault="00C76A46" w:rsidP="00723EBA">
            <w:pPr>
              <w:spacing w:line="240" w:lineRule="auto"/>
              <w:rPr>
                <w:rFonts w:ascii="Times New Roman" w:eastAsia="Calibri" w:hAnsi="Times New Roman" w:cs="Times New Roman"/>
                <w:b/>
                <w:bCs/>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Content>
            <w:tc>
              <w:tcPr>
                <w:tcW w:w="705" w:type="dxa"/>
                <w:gridSpan w:val="2"/>
                <w:tcBorders>
                  <w:top w:val="single" w:sz="4" w:space="0" w:color="auto"/>
                  <w:left w:val="single" w:sz="4" w:space="0" w:color="auto"/>
                  <w:bottom w:val="single" w:sz="4" w:space="0" w:color="auto"/>
                  <w:right w:val="nil"/>
                </w:tcBorders>
                <w:shd w:val="clear" w:color="auto" w:fill="FFFFFF"/>
                <w:hideMark/>
              </w:tcPr>
              <w:p w14:paraId="5BEF5240"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hemeFill="background1"/>
            <w:hideMark/>
          </w:tcPr>
          <w:p w14:paraId="0733382C" w14:textId="77777777" w:rsidR="00C76A46" w:rsidRDefault="00C76A46" w:rsidP="00723EBA">
            <w:pPr>
              <w:spacing w:line="240" w:lineRule="auto"/>
              <w:ind w:left="175" w:hanging="175"/>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Materiál legislatívnej povahy</w:t>
            </w:r>
          </w:p>
        </w:tc>
      </w:tr>
      <w:tr w:rsidR="00C76A46" w14:paraId="203C5BF3" w14:textId="77777777" w:rsidTr="00723EBA">
        <w:tc>
          <w:tcPr>
            <w:tcW w:w="9721" w:type="dxa"/>
            <w:gridSpan w:val="2"/>
            <w:vMerge/>
            <w:tcBorders>
              <w:top w:val="single" w:sz="4" w:space="0" w:color="auto"/>
              <w:left w:val="single" w:sz="4" w:space="0" w:color="auto"/>
              <w:bottom w:val="single" w:sz="4" w:space="0" w:color="auto"/>
              <w:right w:val="single" w:sz="4" w:space="0" w:color="auto"/>
            </w:tcBorders>
            <w:vAlign w:val="center"/>
            <w:hideMark/>
          </w:tcPr>
          <w:p w14:paraId="0C1CCB33" w14:textId="77777777" w:rsidR="00C76A46" w:rsidRDefault="00C76A46" w:rsidP="00723EBA">
            <w:pPr>
              <w:spacing w:line="240" w:lineRule="auto"/>
              <w:rPr>
                <w:rFonts w:ascii="Times New Roman" w:eastAsia="Calibri" w:hAnsi="Times New Roman" w:cs="Times New Roman"/>
                <w:b/>
                <w:bCs/>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Content>
            <w:tc>
              <w:tcPr>
                <w:tcW w:w="705" w:type="dxa"/>
                <w:gridSpan w:val="2"/>
                <w:tcBorders>
                  <w:top w:val="single" w:sz="4" w:space="0" w:color="auto"/>
                  <w:left w:val="single" w:sz="4" w:space="0" w:color="auto"/>
                  <w:bottom w:val="single" w:sz="4" w:space="0" w:color="auto"/>
                  <w:right w:val="nil"/>
                </w:tcBorders>
                <w:shd w:val="clear" w:color="auto" w:fill="FFFFFF"/>
                <w:hideMark/>
              </w:tcPr>
              <w:p w14:paraId="47AC2324"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hemeFill="background1"/>
            <w:hideMark/>
          </w:tcPr>
          <w:p w14:paraId="31CCFE16"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Transpozícia/ implementácia práva EÚ</w:t>
            </w:r>
          </w:p>
        </w:tc>
      </w:tr>
      <w:tr w:rsidR="00C76A46" w14:paraId="7F92CD07"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FFFFFF" w:themeFill="background1"/>
          </w:tcPr>
          <w:p w14:paraId="46A03778" w14:textId="77777777" w:rsidR="00C76A46" w:rsidRDefault="00C76A46" w:rsidP="00723EBA">
            <w:pPr>
              <w:pStyle w:val="Normlnywebov"/>
              <w:jc w:val="both"/>
              <w:rPr>
                <w:i/>
                <w:iCs/>
                <w:lang w:eastAsia="en-US"/>
              </w:rPr>
            </w:pPr>
            <w:r>
              <w:rPr>
                <w:i/>
                <w:iCs/>
                <w:lang w:eastAsia="en-US"/>
              </w:rPr>
              <w:t xml:space="preserve">V prípade transpozície/implementácie uveďte zoznam transponovaných/implementovaných predpisov: </w:t>
            </w:r>
          </w:p>
          <w:p w14:paraId="0B7CC74C" w14:textId="77777777" w:rsidR="00C76A46" w:rsidRDefault="00C76A46" w:rsidP="00723EBA">
            <w:pPr>
              <w:pStyle w:val="Normlnywebov"/>
              <w:rPr>
                <w:sz w:val="22"/>
                <w:lang w:eastAsia="en-US"/>
              </w:rPr>
            </w:pPr>
            <w:r>
              <w:rPr>
                <w:sz w:val="22"/>
                <w:lang w:eastAsia="en-US"/>
              </w:rPr>
              <w:t>- nariadenie Európskeho parlamentu a Rady (EÚ) 2025/14 z 19. decembra 2024 o schvaľovaní necestných pojazdných strojov prevádzkovaných na verejných pozemných komunikáciách a dohľade nad trhom s nimi a o zmene nariadenia (EÚ) 2019/1020 (Ú. v. EÚ L, 2025/14, 8. 1. 2025)</w:t>
            </w:r>
          </w:p>
          <w:p w14:paraId="4CF653C6" w14:textId="77777777" w:rsidR="00C76A46" w:rsidRDefault="00C76A46" w:rsidP="00723EBA">
            <w:pPr>
              <w:pStyle w:val="Normlnywebov"/>
              <w:rPr>
                <w:sz w:val="22"/>
                <w:lang w:eastAsia="en-US"/>
              </w:rPr>
            </w:pPr>
            <w:r>
              <w:rPr>
                <w:sz w:val="22"/>
                <w:lang w:eastAsia="en-US"/>
              </w:rPr>
              <w:t xml:space="preserve">Predkladaným návrhom zákona dochádza k zásahu do transpozičných opatrení smernice Európskeho parlamentu a Rady 2014/45/EÚ z 3. apríla 2014 o pravidelnej kontrole technického stavu motorových vozidiel a ich prípojných vozidiel a o zrušení smernice 2009/40/ES (Ú. v. ES L 127, 29.4.2014) v platnom znení.  </w:t>
            </w:r>
          </w:p>
          <w:p w14:paraId="20F8B05E" w14:textId="77777777" w:rsidR="00C76A46" w:rsidRDefault="00C76A46" w:rsidP="00723EBA">
            <w:pPr>
              <w:pStyle w:val="Normlnywebov"/>
              <w:rPr>
                <w:sz w:val="22"/>
                <w:lang w:eastAsia="en-US"/>
              </w:rPr>
            </w:pPr>
          </w:p>
        </w:tc>
      </w:tr>
      <w:tr w:rsidR="00C76A46" w14:paraId="4A27E01D" w14:textId="77777777" w:rsidTr="00723EBA">
        <w:tc>
          <w:tcPr>
            <w:tcW w:w="5949" w:type="dxa"/>
            <w:gridSpan w:val="6"/>
            <w:tcBorders>
              <w:top w:val="single" w:sz="4" w:space="0" w:color="000000" w:themeColor="text1"/>
              <w:left w:val="single" w:sz="4" w:space="0" w:color="auto"/>
              <w:bottom w:val="single" w:sz="4" w:space="0" w:color="FFFFFF" w:themeColor="background1"/>
              <w:right w:val="single" w:sz="4" w:space="0" w:color="auto"/>
            </w:tcBorders>
            <w:shd w:val="clear" w:color="auto" w:fill="E2E2E2"/>
            <w:hideMark/>
          </w:tcPr>
          <w:p w14:paraId="3DD07F4D" w14:textId="77777777" w:rsidR="00C76A46" w:rsidRDefault="00C76A46" w:rsidP="00723EBA">
            <w:pPr>
              <w:spacing w:after="200" w:line="276" w:lineRule="auto"/>
              <w:ind w:left="142"/>
              <w:contextualSpacing/>
              <w:rPr>
                <w:rFonts w:ascii="Times New Roman" w:eastAsia="Calibri" w:hAnsi="Times New Roman" w:cs="Times New Roman"/>
                <w:b/>
                <w:bCs/>
              </w:rPr>
            </w:pPr>
            <w:r>
              <w:rPr>
                <w:rFonts w:ascii="Times New Roman" w:eastAsia="Calibri" w:hAnsi="Times New Roman" w:cs="Times New Roman"/>
                <w:b/>
                <w:bCs/>
              </w:rPr>
              <w:t>Termín začiatku a ukončenia PPK</w:t>
            </w:r>
          </w:p>
        </w:tc>
        <w:tc>
          <w:tcPr>
            <w:tcW w:w="3231" w:type="dxa"/>
            <w:gridSpan w:val="5"/>
            <w:tcBorders>
              <w:top w:val="single" w:sz="4" w:space="0" w:color="000000" w:themeColor="text1"/>
              <w:left w:val="single" w:sz="4" w:space="0" w:color="auto"/>
              <w:bottom w:val="single" w:sz="4" w:space="0" w:color="auto"/>
              <w:right w:val="single" w:sz="4" w:space="0" w:color="auto"/>
            </w:tcBorders>
            <w:hideMark/>
          </w:tcPr>
          <w:p w14:paraId="02B08D42"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október 2025</w:t>
            </w:r>
          </w:p>
        </w:tc>
      </w:tr>
      <w:tr w:rsidR="00C76A46" w14:paraId="582AE09D" w14:textId="77777777" w:rsidTr="00723EBA">
        <w:tc>
          <w:tcPr>
            <w:tcW w:w="5949" w:type="dxa"/>
            <w:gridSpan w:val="6"/>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76CD88C8" w14:textId="77777777" w:rsidR="00C76A46" w:rsidRDefault="00C76A46" w:rsidP="00723EBA">
            <w:pPr>
              <w:spacing w:after="200" w:line="276" w:lineRule="auto"/>
              <w:ind w:left="142"/>
              <w:contextualSpacing/>
              <w:rPr>
                <w:rFonts w:ascii="Times New Roman" w:eastAsia="Calibri" w:hAnsi="Times New Roman" w:cs="Times New Roman"/>
                <w:b/>
                <w:bCs/>
              </w:rPr>
            </w:pPr>
            <w:r>
              <w:rPr>
                <w:rFonts w:ascii="Times New Roman" w:eastAsia="Calibri" w:hAnsi="Times New Roman" w:cs="Times New Roman"/>
                <w:b/>
                <w:bCs/>
              </w:rPr>
              <w:t>Predpokladaný termín predloženia na pripomienkové konanie</w:t>
            </w:r>
          </w:p>
        </w:tc>
        <w:tc>
          <w:tcPr>
            <w:tcW w:w="3231" w:type="dxa"/>
            <w:gridSpan w:val="5"/>
            <w:tcBorders>
              <w:top w:val="single" w:sz="4" w:space="0" w:color="auto"/>
              <w:left w:val="single" w:sz="4" w:space="0" w:color="auto"/>
              <w:bottom w:val="single" w:sz="4" w:space="0" w:color="auto"/>
              <w:right w:val="single" w:sz="4" w:space="0" w:color="auto"/>
            </w:tcBorders>
            <w:hideMark/>
          </w:tcPr>
          <w:p w14:paraId="4605661A"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október 2025</w:t>
            </w:r>
          </w:p>
        </w:tc>
      </w:tr>
      <w:tr w:rsidR="00C76A46" w14:paraId="71781A69" w14:textId="77777777" w:rsidTr="00723EBA">
        <w:trPr>
          <w:trHeight w:val="320"/>
        </w:trPr>
        <w:tc>
          <w:tcPr>
            <w:tcW w:w="5949" w:type="dxa"/>
            <w:gridSpan w:val="6"/>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7FF7D9D2" w14:textId="77777777" w:rsidR="00C76A46" w:rsidRDefault="00C76A46" w:rsidP="00723EBA">
            <w:pPr>
              <w:spacing w:line="276" w:lineRule="auto"/>
              <w:ind w:left="142"/>
              <w:contextualSpacing/>
              <w:rPr>
                <w:rFonts w:ascii="Calibri" w:eastAsia="Calibri" w:hAnsi="Calibri" w:cs="Times New Roman"/>
                <w:b/>
                <w:bCs/>
              </w:rPr>
            </w:pPr>
            <w:r>
              <w:rPr>
                <w:rFonts w:ascii="Times New Roman" w:eastAsia="Calibri" w:hAnsi="Times New Roman" w:cs="Times New Roman"/>
                <w:b/>
                <w:bCs/>
              </w:rPr>
              <w:t>Predpokladaný termín začiatku a ukončenia ZP**</w:t>
            </w:r>
            <w:r>
              <w:rPr>
                <w:rFonts w:ascii="Calibri" w:eastAsia="Calibri" w:hAnsi="Calibri" w:cs="Times New Roman"/>
                <w:b/>
                <w:bCs/>
              </w:rPr>
              <w:t xml:space="preserve"> </w:t>
            </w:r>
          </w:p>
        </w:tc>
        <w:tc>
          <w:tcPr>
            <w:tcW w:w="3231" w:type="dxa"/>
            <w:gridSpan w:val="5"/>
            <w:tcBorders>
              <w:top w:val="single" w:sz="4" w:space="0" w:color="auto"/>
              <w:left w:val="single" w:sz="4" w:space="0" w:color="auto"/>
              <w:bottom w:val="single" w:sz="4" w:space="0" w:color="auto"/>
              <w:right w:val="single" w:sz="4" w:space="0" w:color="auto"/>
            </w:tcBorders>
            <w:hideMark/>
          </w:tcPr>
          <w:p w14:paraId="626C57FB"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w:t>
            </w:r>
          </w:p>
        </w:tc>
      </w:tr>
      <w:tr w:rsidR="00C76A46" w14:paraId="6FF51C2A" w14:textId="77777777" w:rsidTr="00723EBA">
        <w:tc>
          <w:tcPr>
            <w:tcW w:w="5949" w:type="dxa"/>
            <w:gridSpan w:val="6"/>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279A335E" w14:textId="77777777" w:rsidR="00C76A46" w:rsidRDefault="00C76A46" w:rsidP="00723EBA">
            <w:pPr>
              <w:spacing w:after="200" w:line="276" w:lineRule="auto"/>
              <w:ind w:left="142"/>
              <w:contextualSpacing/>
              <w:jc w:val="both"/>
              <w:rPr>
                <w:rFonts w:ascii="Times New Roman" w:eastAsia="Calibri" w:hAnsi="Times New Roman" w:cs="Times New Roman"/>
                <w:b/>
                <w:bCs/>
              </w:rPr>
            </w:pPr>
            <w:r>
              <w:rPr>
                <w:rFonts w:ascii="Times New Roman" w:eastAsia="Calibri" w:hAnsi="Times New Roman" w:cs="Times New Roman"/>
                <w:b/>
                <w:bCs/>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hideMark/>
          </w:tcPr>
          <w:p w14:paraId="61B1757D"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máj 2026</w:t>
            </w:r>
          </w:p>
        </w:tc>
      </w:tr>
      <w:tr w:rsidR="00C76A46" w14:paraId="102AF290" w14:textId="77777777" w:rsidTr="00723EBA">
        <w:tc>
          <w:tcPr>
            <w:tcW w:w="9180" w:type="dxa"/>
            <w:gridSpan w:val="11"/>
            <w:tcBorders>
              <w:top w:val="single" w:sz="4" w:space="0" w:color="auto"/>
              <w:left w:val="nil"/>
              <w:bottom w:val="single" w:sz="4" w:space="0" w:color="auto"/>
              <w:right w:val="nil"/>
            </w:tcBorders>
            <w:shd w:val="clear" w:color="auto" w:fill="FFFFFF" w:themeFill="background1"/>
          </w:tcPr>
          <w:p w14:paraId="29467CB5" w14:textId="77777777" w:rsidR="00C76A46" w:rsidRDefault="00C76A46" w:rsidP="00723EBA">
            <w:pPr>
              <w:spacing w:line="240" w:lineRule="auto"/>
              <w:rPr>
                <w:rFonts w:ascii="Times New Roman" w:eastAsia="Times New Roman" w:hAnsi="Times New Roman" w:cs="Times New Roman"/>
                <w:sz w:val="20"/>
                <w:szCs w:val="20"/>
                <w:lang w:eastAsia="sk-SK"/>
              </w:rPr>
            </w:pPr>
          </w:p>
        </w:tc>
      </w:tr>
      <w:tr w:rsidR="00C76A46" w14:paraId="054818FE"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5AA84ABD"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Definovanie problému</w:t>
            </w:r>
          </w:p>
        </w:tc>
      </w:tr>
      <w:tr w:rsidR="00C76A46" w14:paraId="1583FF4B" w14:textId="77777777" w:rsidTr="00723EBA">
        <w:trPr>
          <w:trHeight w:val="718"/>
        </w:trPr>
        <w:tc>
          <w:tcPr>
            <w:tcW w:w="9180" w:type="dxa"/>
            <w:gridSpan w:val="11"/>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14:paraId="39F38411" w14:textId="77777777" w:rsidR="00C76A46" w:rsidRDefault="00C76A46" w:rsidP="00723EBA">
            <w:pPr>
              <w:spacing w:line="240" w:lineRule="auto"/>
              <w:jc w:val="both"/>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Uveďte základné problémy, ktoré sú dôvodom vypracovania predkladaného  materiálu (dôvody majú presne poukázať na problém, ktorý existuje a je nutné ho predloženým materiálom riešiť).</w:t>
            </w:r>
          </w:p>
          <w:p w14:paraId="4E1E5811" w14:textId="77777777" w:rsidR="00C76A46" w:rsidRDefault="00C76A46" w:rsidP="00723EBA">
            <w:pPr>
              <w:spacing w:line="240" w:lineRule="auto"/>
              <w:jc w:val="both"/>
              <w:rPr>
                <w:rStyle w:val="eop"/>
              </w:rPr>
            </w:pPr>
            <w:r>
              <w:rPr>
                <w:rStyle w:val="normaltextrun"/>
                <w:rFonts w:ascii="Times New Roman" w:hAnsi="Times New Roman" w:cs="Times New Roman"/>
              </w:rPr>
              <w:t>Dôvody na vypracovanie návrhu zákona sú nasledovné:</w:t>
            </w:r>
            <w:r>
              <w:rPr>
                <w:rStyle w:val="eop"/>
              </w:rPr>
              <w:t> </w:t>
            </w:r>
          </w:p>
          <w:p w14:paraId="7D25607C" w14:textId="77777777" w:rsidR="00C76A46" w:rsidRDefault="00C76A46" w:rsidP="00C76A46">
            <w:pPr>
              <w:pStyle w:val="Odsekzoznamu"/>
              <w:numPr>
                <w:ilvl w:val="0"/>
                <w:numId w:val="2"/>
              </w:numPr>
              <w:ind w:left="306" w:hanging="284"/>
              <w:jc w:val="both"/>
              <w:rPr>
                <w:rStyle w:val="eop"/>
              </w:rPr>
            </w:pPr>
            <w:r>
              <w:rPr>
                <w:rStyle w:val="normaltextrun"/>
                <w:rFonts w:ascii="Times New Roman" w:hAnsi="Times New Roman" w:cs="Times New Roman"/>
              </w:rPr>
              <w:t>Činnosť technickej služby technickej kontroly, technickej služby emisnej kontroly, technickej služby kontroly originality a technickej služby montáže plynových zariadení (ďalej len „činnosť technických služieb“) v súčasnosti môžu vykonávať fyzické osoby – podnikatelia alebo právnické osoby, ktorým Ministerstvo dopravy Slovenskej republiky (ďalej len „ministerstvo“) vydalo poverenie základe uskutočneného výberového konania. Dôvodom vypracovania návrhu zákona je umožniť, aby činnosť týchto štyroch technických služieb mohla vykonávať aj  právnická osoba zriadená ministerstvom, </w:t>
            </w:r>
          </w:p>
          <w:p w14:paraId="1DF36CDC" w14:textId="77777777" w:rsidR="00C76A46" w:rsidRDefault="00C76A46" w:rsidP="00C76A46">
            <w:pPr>
              <w:pStyle w:val="Odsekzoznamu"/>
              <w:numPr>
                <w:ilvl w:val="0"/>
                <w:numId w:val="2"/>
              </w:numPr>
              <w:ind w:left="306" w:hanging="284"/>
              <w:jc w:val="both"/>
              <w:rPr>
                <w:rStyle w:val="eop"/>
              </w:rPr>
            </w:pPr>
            <w:r>
              <w:rPr>
                <w:rStyle w:val="normaltextrun"/>
                <w:rFonts w:ascii="Times New Roman" w:hAnsi="Times New Roman" w:cs="Times New Roman"/>
              </w:rPr>
              <w:t>zabezpečiť implementáciu nariadenia Európskeho parlamentu a Rady (EÚ) 2025/14 z 19. decembra 2024 o schvaľovaní necestných pojazdných strojov prevádzkovaných na verejných pozemných komunikáciách a dohľade nad trhom s nimi a o zmene nariadenia (EÚ) 2019/1020 (Ú. v. EÚ L, 2025/14, 8. 1. 2025), ktorá spočíva v tom, že výrobcovia vozidiel budú môcť typovo schváliť vozidlo buď vnútroštátnym typovým schválením, alebo typovým schválením EÚ vozidla podľa citovaného nariadenia. Preto je potrebné pri implementácii zaviesť kategóriu vozidiel U a všetky vozidlá v evidencii vozidiel, ktoré sa v minulosti schvaľovali ako vozidlá vnútroštátnej kategórie PS (rozdiel v maximálnej rýchlosti vozidla) je potrebné zaradiť do kategórie U.</w:t>
            </w:r>
          </w:p>
          <w:p w14:paraId="1EA3F87C" w14:textId="77777777" w:rsidR="00C76A46" w:rsidRDefault="00C76A46" w:rsidP="00C76A46">
            <w:pPr>
              <w:pStyle w:val="Odsekzoznamu"/>
              <w:numPr>
                <w:ilvl w:val="0"/>
                <w:numId w:val="2"/>
              </w:numPr>
              <w:spacing w:line="240" w:lineRule="auto"/>
              <w:ind w:left="306" w:hanging="284"/>
              <w:jc w:val="both"/>
              <w:rPr>
                <w:rFonts w:ascii="Times New Roman" w:hAnsi="Times New Roman" w:cs="Times New Roman"/>
              </w:rPr>
            </w:pPr>
            <w:r>
              <w:rPr>
                <w:rStyle w:val="normaltextrun"/>
                <w:rFonts w:ascii="Times New Roman" w:hAnsi="Times New Roman" w:cs="Times New Roman"/>
              </w:rPr>
              <w:t>zabezpečiť nový prípad, kedy môže typový schvaľovací orgán povoliť skúšobnú prevádzku vozidiel, ktoré môžu byť za splnených podmienok prevádzkované aj v zahraničí, čo vyplýva z úlohy B. 1 z uznesenia vlády Slovenskej republiky č. 346 z 2. júla 2025.</w:t>
            </w:r>
            <w:r>
              <w:rPr>
                <w:rStyle w:val="eop"/>
              </w:rPr>
              <w:t xml:space="preserve"> Výrobcovia vozidiel </w:t>
            </w:r>
            <w:r>
              <w:rPr>
                <w:rStyle w:val="eop"/>
              </w:rPr>
              <w:lastRenderedPageBreak/>
              <w:t>identifikovali problémy pri prevádzkovaní týchto vozidiel v zahraničí a takouto zmenou sa to odstráni.</w:t>
            </w:r>
          </w:p>
          <w:p w14:paraId="1380683E" w14:textId="77777777" w:rsidR="00C76A46" w:rsidRDefault="00C76A46" w:rsidP="00C76A46">
            <w:pPr>
              <w:pStyle w:val="Odsekzoznamu"/>
              <w:numPr>
                <w:ilvl w:val="0"/>
                <w:numId w:val="2"/>
              </w:numPr>
              <w:spacing w:line="240" w:lineRule="auto"/>
              <w:ind w:left="306" w:hanging="284"/>
              <w:jc w:val="both"/>
              <w:rPr>
                <w:rFonts w:ascii="Times New Roman" w:hAnsi="Times New Roman" w:cs="Times New Roman"/>
              </w:rPr>
            </w:pPr>
            <w:r>
              <w:rPr>
                <w:rStyle w:val="normaltextrun"/>
                <w:rFonts w:ascii="Times New Roman" w:hAnsi="Times New Roman" w:cs="Times New Roman"/>
              </w:rPr>
              <w:t>zosúladiť niektoré ustanovenia zákona č. 106/2018 Z. z. o prevádzke vozidiel v cestnej premávke a o zmene a doplnení niektorých zákonov v znení neskorších predpisov (ďalej len „zákon o prevádzke vozidiel“) a tak zabezpečiť zjednodušenie administratívnych procesov v oblasti technickej kontroly, emisnej kontroly, kontroly originality a montáže plynových zariadení. V rámci zosúladenia je potrebné predĺženie pravidelných priebežných overení plnenia podmienok na vykonávanie technickej kontroly z dvoch na tri roky čo prinesie rovnováhu medzi overeniami z pohľadu technických služieb, umožnenie vyhľadávania platnosti technickej kontroly na základe parametra identifikačného čísla vozidla VIN alebo evidenčného čísla vozidla, čím sa zníži administratívna záťaž pre občanov a v neposlednom rade možnosť vydania osvedčenia technika technickej kontroly, emisnej kontroly, kontroly originality a montáže plynových zariadení aj pre viacero oprávnených osôb, ak ich prevádzkuje jedna osoba, čím sa zjednoduší a zefektívni práca technikov v jednej spoločnosti na viacerých prevádzkach,</w:t>
            </w:r>
            <w:r>
              <w:rPr>
                <w:rStyle w:val="eop"/>
              </w:rPr>
              <w:t> </w:t>
            </w:r>
          </w:p>
          <w:p w14:paraId="402BD908" w14:textId="77777777" w:rsidR="00C76A46" w:rsidRDefault="00C76A46" w:rsidP="00C76A46">
            <w:pPr>
              <w:pStyle w:val="Odsekzoznamu"/>
              <w:numPr>
                <w:ilvl w:val="0"/>
                <w:numId w:val="2"/>
              </w:numPr>
              <w:spacing w:line="240" w:lineRule="auto"/>
              <w:ind w:left="306" w:hanging="284"/>
              <w:jc w:val="both"/>
              <w:rPr>
                <w:rFonts w:ascii="Times New Roman" w:hAnsi="Times New Roman" w:cs="Times New Roman"/>
              </w:rPr>
            </w:pPr>
            <w:r>
              <w:rPr>
                <w:rStyle w:val="normaltextrun"/>
                <w:rFonts w:ascii="Times New Roman" w:hAnsi="Times New Roman" w:cs="Times New Roman"/>
              </w:rPr>
              <w:t>riešiť problematiku podmienok prevádzky vozidiel v cestnej premávke v súlade s požiadavkami novej legislatívy Európskej únie a s prihliadnutím na poznatky a skúsenosti nadobudnuté v procese aplikácie v súčasnosti platného zákona o prevádzke vozidiel,</w:t>
            </w:r>
          </w:p>
          <w:p w14:paraId="6D31DED2" w14:textId="77777777" w:rsidR="00C76A46" w:rsidRDefault="00C76A46" w:rsidP="00C76A46">
            <w:pPr>
              <w:pStyle w:val="Odsekzoznamu"/>
              <w:numPr>
                <w:ilvl w:val="0"/>
                <w:numId w:val="2"/>
              </w:numPr>
              <w:ind w:left="306" w:hanging="284"/>
              <w:jc w:val="both"/>
            </w:pPr>
            <w:r>
              <w:rPr>
                <w:rFonts w:ascii="Times New Roman" w:eastAsia="Times New Roman" w:hAnsi="Times New Roman" w:cs="Times New Roman"/>
              </w:rPr>
              <w:t>spresniť niektoré ustanovenia v súvislosti s jednotlivým schvaľovaním vozidiel,</w:t>
            </w:r>
          </w:p>
          <w:p w14:paraId="2D3E131B" w14:textId="77777777" w:rsidR="00C76A46" w:rsidRDefault="00C76A46" w:rsidP="00C76A46">
            <w:pPr>
              <w:pStyle w:val="Odsekzoznamu"/>
              <w:numPr>
                <w:ilvl w:val="0"/>
                <w:numId w:val="2"/>
              </w:numPr>
              <w:ind w:left="306" w:hanging="284"/>
              <w:jc w:val="both"/>
            </w:pPr>
            <w:r>
              <w:rPr>
                <w:rFonts w:ascii="Times New Roman" w:eastAsia="Times New Roman" w:hAnsi="Times New Roman" w:cs="Times New Roman"/>
              </w:rPr>
              <w:t xml:space="preserve">spresniť poskytovateľov povinne </w:t>
            </w:r>
            <w:proofErr w:type="spellStart"/>
            <w:r>
              <w:rPr>
                <w:rFonts w:ascii="Times New Roman" w:eastAsia="Times New Roman" w:hAnsi="Times New Roman" w:cs="Times New Roman"/>
              </w:rPr>
              <w:t>prispievajúcich</w:t>
            </w:r>
            <w:proofErr w:type="spellEnd"/>
            <w:r>
              <w:rPr>
                <w:rFonts w:ascii="Times New Roman" w:eastAsia="Times New Roman" w:hAnsi="Times New Roman" w:cs="Times New Roman"/>
              </w:rPr>
              <w:t xml:space="preserve"> do registra prevádzkových záznamov vozidiel a špecifikovať životné situácie, o ktorých sa zasielajú údaje do tohto registra, čím sa rozšíri a spresní tok údajov do registra a späť ku konzumentom týchto údajov,</w:t>
            </w:r>
          </w:p>
          <w:p w14:paraId="416FAD2E" w14:textId="77777777" w:rsidR="00C76A46" w:rsidRDefault="00C76A46" w:rsidP="00C76A46">
            <w:pPr>
              <w:pStyle w:val="Odsekzoznamu"/>
              <w:numPr>
                <w:ilvl w:val="0"/>
                <w:numId w:val="2"/>
              </w:numPr>
              <w:ind w:left="306" w:hanging="284"/>
              <w:jc w:val="both"/>
            </w:pPr>
            <w:r>
              <w:rPr>
                <w:rFonts w:ascii="Times New Roman" w:eastAsia="Times New Roman" w:hAnsi="Times New Roman" w:cs="Times New Roman"/>
              </w:rPr>
              <w:t>zaviesť zrušenie alebo zánik miesta v sieti staníc technickej kontroly, v sieti pracovísk emisnej kontroly alebo v sieti pracovísk kontroly originality, ak pracovisko nebolo vybudované,</w:t>
            </w:r>
            <w:r>
              <w:rPr>
                <w:rStyle w:val="eop"/>
              </w:rPr>
              <w:t xml:space="preserve"> čím sa odstráni nežiadúci stav, kedy sa umelo držalo miesto v sieti a tým sa </w:t>
            </w:r>
          </w:p>
          <w:p w14:paraId="7453844A" w14:textId="77777777" w:rsidR="00C76A46" w:rsidRDefault="00C76A46" w:rsidP="00C76A46">
            <w:pPr>
              <w:pStyle w:val="Odsekzoznamu"/>
              <w:numPr>
                <w:ilvl w:val="0"/>
                <w:numId w:val="2"/>
              </w:numPr>
              <w:ind w:left="306" w:hanging="284"/>
              <w:jc w:val="both"/>
              <w:rPr>
                <w:rStyle w:val="eop"/>
              </w:rPr>
            </w:pPr>
            <w:r>
              <w:rPr>
                <w:rFonts w:ascii="Times New Roman" w:eastAsia="Times New Roman" w:hAnsi="Times New Roman" w:cs="Times New Roman"/>
              </w:rPr>
              <w:t>zaviesť elektronický protokol o kontrole technického stavu vozidla,</w:t>
            </w:r>
          </w:p>
          <w:p w14:paraId="43070F22" w14:textId="77777777" w:rsidR="00C76A46" w:rsidRDefault="00C76A46" w:rsidP="00C76A46">
            <w:pPr>
              <w:pStyle w:val="Odsekzoznamu"/>
              <w:numPr>
                <w:ilvl w:val="0"/>
                <w:numId w:val="2"/>
              </w:numPr>
              <w:ind w:left="306" w:hanging="284"/>
              <w:jc w:val="both"/>
            </w:pPr>
            <w:r>
              <w:rPr>
                <w:rFonts w:ascii="Times New Roman" w:eastAsia="Times New Roman" w:hAnsi="Times New Roman" w:cs="Times New Roman"/>
              </w:rPr>
              <w:t>upraviť pravidelné vzdelávanie technikov potrebné pre predĺženie platnosti osvedčenia technika,</w:t>
            </w:r>
          </w:p>
          <w:p w14:paraId="00DC55C2" w14:textId="77777777" w:rsidR="00C76A46" w:rsidRDefault="00C76A46" w:rsidP="00C76A46">
            <w:pPr>
              <w:pStyle w:val="Odsekzoznamu"/>
              <w:numPr>
                <w:ilvl w:val="0"/>
                <w:numId w:val="2"/>
              </w:numPr>
              <w:ind w:left="306" w:hanging="284"/>
              <w:jc w:val="both"/>
              <w:rPr>
                <w:sz w:val="24"/>
                <w:szCs w:val="24"/>
              </w:rPr>
            </w:pPr>
            <w:r>
              <w:rPr>
                <w:rFonts w:ascii="Times New Roman" w:eastAsia="Times New Roman" w:hAnsi="Times New Roman" w:cs="Times New Roman"/>
              </w:rPr>
              <w:t>upraviť vykonávanie odborného dozoru na základe skúsenosti s jeho vykonávaním</w:t>
            </w:r>
          </w:p>
          <w:p w14:paraId="1FD2B51E" w14:textId="77777777" w:rsidR="00C76A46" w:rsidRDefault="00C76A46" w:rsidP="00C76A46">
            <w:pPr>
              <w:pStyle w:val="Odsekzoznamu"/>
              <w:numPr>
                <w:ilvl w:val="0"/>
                <w:numId w:val="2"/>
              </w:numPr>
              <w:spacing w:line="240" w:lineRule="auto"/>
              <w:ind w:left="306" w:hanging="284"/>
              <w:jc w:val="both"/>
              <w:rPr>
                <w:rFonts w:ascii="Times New Roman" w:hAnsi="Times New Roman" w:cs="Times New Roman"/>
              </w:rPr>
            </w:pPr>
            <w:r>
              <w:rPr>
                <w:rStyle w:val="normaltextrun"/>
                <w:rFonts w:ascii="Times New Roman" w:hAnsi="Times New Roman" w:cs="Times New Roman"/>
              </w:rPr>
              <w:t>sprievodné novely súvisiacich zákonov v čl. II až IV, a to zákona Národnej rady Slovenskej republiky č. 145/1995 Z. z. o správnych poplatkoch v znení neskorších predpisov, zákona č. 8/2009 Z. z. o cestnej premávke a o zmene a doplnení niektorých zákonov v znení neskorších predpisov a zákona č. 387/2015 Z. z. o jednotnom informačnom systéme v cestnej doprave a o zmene a doplnení niektorých zákonov v znení neskorších predpisov.</w:t>
            </w:r>
          </w:p>
          <w:p w14:paraId="717AF7DE" w14:textId="77777777" w:rsidR="00C76A46" w:rsidRDefault="00C76A46" w:rsidP="00723EBA">
            <w:pPr>
              <w:spacing w:line="240" w:lineRule="auto"/>
              <w:jc w:val="both"/>
              <w:rPr>
                <w:rFonts w:ascii="Times New Roman" w:eastAsia="Times New Roman" w:hAnsi="Times New Roman" w:cs="Times New Roman"/>
                <w:i/>
                <w:sz w:val="20"/>
                <w:szCs w:val="20"/>
                <w:lang w:eastAsia="sk-SK"/>
              </w:rPr>
            </w:pPr>
          </w:p>
        </w:tc>
      </w:tr>
      <w:tr w:rsidR="00C76A46" w14:paraId="18F3B6CC" w14:textId="77777777" w:rsidTr="00723EBA">
        <w:tc>
          <w:tcPr>
            <w:tcW w:w="9180" w:type="dxa"/>
            <w:gridSpan w:val="11"/>
            <w:tcBorders>
              <w:top w:val="single" w:sz="4" w:space="0" w:color="auto"/>
              <w:left w:val="single" w:sz="4" w:space="0" w:color="auto"/>
              <w:bottom w:val="nil"/>
              <w:right w:val="single" w:sz="4" w:space="0" w:color="auto"/>
            </w:tcBorders>
            <w:shd w:val="clear" w:color="auto" w:fill="E2E2E2"/>
            <w:hideMark/>
          </w:tcPr>
          <w:p w14:paraId="03E590E1"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lastRenderedPageBreak/>
              <w:t>Ciele a výsledný stav</w:t>
            </w:r>
          </w:p>
        </w:tc>
      </w:tr>
      <w:tr w:rsidR="00C76A46" w14:paraId="5CF15FB6" w14:textId="77777777" w:rsidTr="00723EBA">
        <w:trPr>
          <w:trHeight w:val="741"/>
        </w:trPr>
        <w:tc>
          <w:tcPr>
            <w:tcW w:w="9180" w:type="dxa"/>
            <w:gridSpan w:val="11"/>
            <w:tcBorders>
              <w:top w:val="nil"/>
              <w:left w:val="single" w:sz="4" w:space="0" w:color="auto"/>
              <w:bottom w:val="single" w:sz="4" w:space="0" w:color="auto"/>
              <w:right w:val="single" w:sz="4" w:space="0" w:color="auto"/>
            </w:tcBorders>
            <w:shd w:val="clear" w:color="auto" w:fill="FFFFFF" w:themeFill="background1"/>
            <w:hideMark/>
          </w:tcPr>
          <w:p w14:paraId="58B86648"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Uveďte hlavné ciele predkladaného materiálu (aký výsledný stav má byť prijatím materiálu dosiahnutý, pričom dosiahnutý stav musí byť odlišný od stavu popísaného v bode 2. Definovanie problému).</w:t>
            </w:r>
          </w:p>
          <w:p w14:paraId="3538BE82" w14:textId="77777777" w:rsidR="00C76A46" w:rsidRDefault="00C76A46" w:rsidP="00723EBA">
            <w:pPr>
              <w:spacing w:line="240" w:lineRule="auto"/>
              <w:jc w:val="both"/>
              <w:rPr>
                <w:rFonts w:ascii="Times New Roman" w:eastAsia="Times New Roman" w:hAnsi="Times New Roman" w:cs="Times New Roman"/>
                <w:i/>
                <w:iCs/>
                <w:sz w:val="20"/>
                <w:szCs w:val="20"/>
                <w:lang w:eastAsia="sk-SK"/>
              </w:rPr>
            </w:pPr>
            <w:r>
              <w:rPr>
                <w:rFonts w:ascii="Times New Roman" w:hAnsi="Times New Roman" w:cs="Times New Roman"/>
              </w:rPr>
              <w:t>Cieľom predloženého návrhu zákona je nevyhnutná novelizácia zákona o prevádzke vozidiel na základe definovania problémov v bode 2.</w:t>
            </w:r>
          </w:p>
        </w:tc>
      </w:tr>
      <w:tr w:rsidR="00C76A46" w14:paraId="7B4D3F70" w14:textId="77777777" w:rsidTr="00723EBA">
        <w:tc>
          <w:tcPr>
            <w:tcW w:w="9180" w:type="dxa"/>
            <w:gridSpan w:val="11"/>
            <w:tcBorders>
              <w:top w:val="single" w:sz="4" w:space="0" w:color="auto"/>
              <w:left w:val="single" w:sz="4" w:space="0" w:color="auto"/>
              <w:bottom w:val="nil"/>
              <w:right w:val="single" w:sz="4" w:space="0" w:color="auto"/>
            </w:tcBorders>
            <w:shd w:val="clear" w:color="auto" w:fill="E2E2E2"/>
            <w:hideMark/>
          </w:tcPr>
          <w:p w14:paraId="32F1A4D5"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Dotknuté subjekty</w:t>
            </w:r>
          </w:p>
        </w:tc>
      </w:tr>
      <w:tr w:rsidR="00C76A46" w14:paraId="6E08BB52" w14:textId="77777777" w:rsidTr="00723EBA">
        <w:tc>
          <w:tcPr>
            <w:tcW w:w="9180" w:type="dxa"/>
            <w:gridSpan w:val="11"/>
            <w:tcBorders>
              <w:top w:val="nil"/>
              <w:left w:val="single" w:sz="4" w:space="0" w:color="auto"/>
              <w:bottom w:val="single" w:sz="4" w:space="0" w:color="auto"/>
              <w:right w:val="single" w:sz="4" w:space="0" w:color="auto"/>
            </w:tcBorders>
            <w:shd w:val="clear" w:color="auto" w:fill="FFFFFF" w:themeFill="background1"/>
            <w:hideMark/>
          </w:tcPr>
          <w:p w14:paraId="5D87B781"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 xml:space="preserve">Uveďte subjekty, ktorých sa zmeny predkladaného materiálu dotknú priamo aj nepriamo: </w:t>
            </w:r>
          </w:p>
          <w:p w14:paraId="3A97A79B" w14:textId="77777777" w:rsidR="00C76A46" w:rsidRDefault="00C76A46" w:rsidP="00723EBA">
            <w:pPr>
              <w:spacing w:line="240" w:lineRule="auto"/>
              <w:rPr>
                <w:rFonts w:ascii="Times New Roman" w:hAnsi="Times New Roman" w:cs="Times New Roman"/>
              </w:rPr>
            </w:pPr>
            <w:r>
              <w:rPr>
                <w:rFonts w:ascii="Times New Roman" w:hAnsi="Times New Roman" w:cs="Times New Roman"/>
              </w:rPr>
              <w:t xml:space="preserve">Technické služby: </w:t>
            </w:r>
          </w:p>
          <w:p w14:paraId="6705B3AE" w14:textId="77777777" w:rsidR="00C76A46" w:rsidRDefault="00C76A46" w:rsidP="00C76A46">
            <w:pPr>
              <w:pStyle w:val="Odsekzoznamu"/>
              <w:numPr>
                <w:ilvl w:val="0"/>
                <w:numId w:val="3"/>
              </w:numPr>
              <w:spacing w:line="240" w:lineRule="auto"/>
              <w:rPr>
                <w:rFonts w:ascii="Times New Roman" w:hAnsi="Times New Roman" w:cs="Times New Roman"/>
              </w:rPr>
            </w:pPr>
            <w:r>
              <w:rPr>
                <w:rFonts w:ascii="Times New Roman" w:hAnsi="Times New Roman" w:cs="Times New Roman"/>
              </w:rPr>
              <w:t xml:space="preserve">technická služba technickej kontroly spoločnosť TESTEK, </w:t>
            </w:r>
            <w:proofErr w:type="spellStart"/>
            <w:r>
              <w:rPr>
                <w:rFonts w:ascii="Times New Roman" w:hAnsi="Times New Roman" w:cs="Times New Roman"/>
              </w:rPr>
              <w:t>a.s</w:t>
            </w:r>
            <w:proofErr w:type="spellEnd"/>
            <w:r>
              <w:rPr>
                <w:rFonts w:ascii="Times New Roman" w:hAnsi="Times New Roman" w:cs="Times New Roman"/>
              </w:rPr>
              <w:t xml:space="preserve">.; </w:t>
            </w:r>
          </w:p>
          <w:p w14:paraId="60CB1A43" w14:textId="77777777" w:rsidR="00C76A46" w:rsidRDefault="00C76A46" w:rsidP="00C76A46">
            <w:pPr>
              <w:pStyle w:val="Normlnywebov"/>
              <w:numPr>
                <w:ilvl w:val="0"/>
                <w:numId w:val="3"/>
              </w:numPr>
              <w:jc w:val="both"/>
              <w:rPr>
                <w:sz w:val="22"/>
                <w:szCs w:val="22"/>
                <w:lang w:eastAsia="en-US"/>
              </w:rPr>
            </w:pPr>
            <w:r>
              <w:rPr>
                <w:sz w:val="22"/>
                <w:szCs w:val="22"/>
                <w:lang w:eastAsia="en-US"/>
              </w:rPr>
              <w:t xml:space="preserve">technická služba emisnej kontroly spoločnosť S – EKA, spol. s </w:t>
            </w:r>
            <w:proofErr w:type="spellStart"/>
            <w:r>
              <w:rPr>
                <w:sz w:val="22"/>
                <w:szCs w:val="22"/>
                <w:lang w:eastAsia="en-US"/>
              </w:rPr>
              <w:t>r.o</w:t>
            </w:r>
            <w:proofErr w:type="spellEnd"/>
            <w:r>
              <w:rPr>
                <w:sz w:val="22"/>
                <w:szCs w:val="22"/>
                <w:lang w:eastAsia="en-US"/>
              </w:rPr>
              <w:t xml:space="preserve">.; </w:t>
            </w:r>
          </w:p>
          <w:p w14:paraId="6ABB6670" w14:textId="77777777" w:rsidR="00C76A46" w:rsidRDefault="00C76A46" w:rsidP="00C76A46">
            <w:pPr>
              <w:pStyle w:val="Normlnywebov"/>
              <w:numPr>
                <w:ilvl w:val="0"/>
                <w:numId w:val="3"/>
              </w:numPr>
              <w:jc w:val="both"/>
              <w:rPr>
                <w:sz w:val="22"/>
                <w:szCs w:val="22"/>
                <w:lang w:eastAsia="en-US"/>
              </w:rPr>
            </w:pPr>
            <w:r>
              <w:rPr>
                <w:sz w:val="22"/>
                <w:szCs w:val="22"/>
                <w:lang w:eastAsia="en-US"/>
              </w:rPr>
              <w:t xml:space="preserve">technická služba kontroly originality spoločnosť IRIS IDENT, </w:t>
            </w:r>
            <w:proofErr w:type="spellStart"/>
            <w:r>
              <w:rPr>
                <w:sz w:val="22"/>
                <w:szCs w:val="22"/>
                <w:lang w:eastAsia="en-US"/>
              </w:rPr>
              <w:t>s.r.o</w:t>
            </w:r>
            <w:proofErr w:type="spellEnd"/>
            <w:r>
              <w:rPr>
                <w:sz w:val="22"/>
                <w:szCs w:val="22"/>
                <w:lang w:eastAsia="en-US"/>
              </w:rPr>
              <w:t xml:space="preserve">.; </w:t>
            </w:r>
          </w:p>
          <w:p w14:paraId="3255B852" w14:textId="77777777" w:rsidR="00C76A46" w:rsidRDefault="00C76A46" w:rsidP="00C76A46">
            <w:pPr>
              <w:pStyle w:val="Normlnywebov"/>
              <w:numPr>
                <w:ilvl w:val="0"/>
                <w:numId w:val="3"/>
              </w:numPr>
              <w:jc w:val="both"/>
              <w:rPr>
                <w:sz w:val="22"/>
                <w:szCs w:val="22"/>
                <w:lang w:eastAsia="en-US"/>
              </w:rPr>
            </w:pPr>
            <w:r>
              <w:rPr>
                <w:sz w:val="22"/>
                <w:szCs w:val="22"/>
                <w:lang w:eastAsia="en-US"/>
              </w:rPr>
              <w:t xml:space="preserve">technická služba montáže plynových zariadení spoločnosť CERTEST </w:t>
            </w:r>
            <w:proofErr w:type="spellStart"/>
            <w:r>
              <w:rPr>
                <w:sz w:val="22"/>
                <w:szCs w:val="22"/>
                <w:lang w:eastAsia="en-US"/>
              </w:rPr>
              <w:t>s.r.o</w:t>
            </w:r>
            <w:proofErr w:type="spellEnd"/>
            <w:r>
              <w:rPr>
                <w:sz w:val="22"/>
                <w:szCs w:val="22"/>
                <w:lang w:eastAsia="en-US"/>
              </w:rPr>
              <w:t xml:space="preserve">. </w:t>
            </w:r>
          </w:p>
          <w:p w14:paraId="1D8CEF44" w14:textId="77777777" w:rsidR="00C76A46" w:rsidRDefault="00C76A46" w:rsidP="00723EBA">
            <w:pPr>
              <w:pStyle w:val="Normlnywebov"/>
              <w:rPr>
                <w:lang w:eastAsia="en-US"/>
              </w:rPr>
            </w:pPr>
            <w:r>
              <w:rPr>
                <w:rFonts w:eastAsiaTheme="minorEastAsia"/>
                <w:sz w:val="22"/>
                <w:szCs w:val="22"/>
                <w:lang w:eastAsia="en-US"/>
              </w:rPr>
              <w:t>Oprávnené osoby technickej kontroly (súčasní prevádzkovatelia staníc technickej kontroly)</w:t>
            </w:r>
            <w:r>
              <w:rPr>
                <w:lang w:eastAsia="en-US"/>
              </w:rPr>
              <w:br/>
            </w:r>
            <w:r>
              <w:rPr>
                <w:rFonts w:eastAsiaTheme="minorEastAsia"/>
                <w:sz w:val="22"/>
                <w:szCs w:val="22"/>
                <w:lang w:eastAsia="en-US"/>
              </w:rPr>
              <w:t>Oprávnené osoby emisnej kontroly (súčasní prevádzkovatelia pracovísk emisnej kontroly)</w:t>
            </w:r>
            <w:r>
              <w:rPr>
                <w:lang w:eastAsia="en-US"/>
              </w:rPr>
              <w:br/>
            </w:r>
            <w:r>
              <w:rPr>
                <w:rFonts w:eastAsiaTheme="minorEastAsia"/>
                <w:sz w:val="22"/>
                <w:szCs w:val="22"/>
                <w:lang w:eastAsia="en-US"/>
              </w:rPr>
              <w:t>Oprávnené osoby kontroly originality (súčasní prevádzkovatelia pracovísk kontroly originality)</w:t>
            </w:r>
            <w:r>
              <w:rPr>
                <w:lang w:eastAsia="en-US"/>
              </w:rPr>
              <w:br/>
            </w:r>
            <w:r>
              <w:rPr>
                <w:rFonts w:eastAsiaTheme="minorEastAsia"/>
                <w:sz w:val="22"/>
                <w:szCs w:val="22"/>
                <w:lang w:eastAsia="en-US"/>
              </w:rPr>
              <w:t>Oprávnené osoby montáže plynových zariadení (súčasní prevádzkovatelia pracovísk montáže plynových zariadení)</w:t>
            </w:r>
            <w:r>
              <w:rPr>
                <w:lang w:eastAsia="en-US"/>
              </w:rPr>
              <w:br/>
            </w:r>
            <w:r>
              <w:rPr>
                <w:rFonts w:eastAsiaTheme="minorEastAsia"/>
                <w:sz w:val="22"/>
                <w:szCs w:val="22"/>
                <w:lang w:eastAsia="en-US"/>
              </w:rPr>
              <w:t>Orgány štátnej správy: Ministerstvo dopravy SR, Ministerstvo vnútra SR, okresné úrady v sídle kraja, okresné úrady, odbory cestnej dopravy a pozemných komunikácií.</w:t>
            </w:r>
            <w:r>
              <w:rPr>
                <w:lang w:eastAsia="en-US"/>
              </w:rPr>
              <w:br/>
            </w:r>
            <w:r>
              <w:rPr>
                <w:rFonts w:eastAsiaTheme="minorEastAsia"/>
                <w:sz w:val="22"/>
                <w:szCs w:val="22"/>
                <w:lang w:eastAsia="en-US"/>
              </w:rPr>
              <w:t>Výrobcovia vozidiel a zástupcovia výrobcov vozidiel.</w:t>
            </w:r>
          </w:p>
          <w:p w14:paraId="42C3D680" w14:textId="77777777" w:rsidR="00C76A46" w:rsidRDefault="00C76A46" w:rsidP="00723EBA">
            <w:pPr>
              <w:pStyle w:val="Normlnywebov"/>
              <w:rPr>
                <w:rFonts w:eastAsiaTheme="minorEastAsia"/>
                <w:sz w:val="22"/>
                <w:szCs w:val="22"/>
                <w:lang w:eastAsia="en-US"/>
              </w:rPr>
            </w:pPr>
            <w:r>
              <w:rPr>
                <w:rFonts w:eastAsiaTheme="minorEastAsia"/>
                <w:sz w:val="22"/>
                <w:szCs w:val="22"/>
                <w:lang w:eastAsia="en-US"/>
              </w:rPr>
              <w:t>Poisťovne a leasingové spoločnosti</w:t>
            </w:r>
          </w:p>
        </w:tc>
      </w:tr>
      <w:tr w:rsidR="00C76A46" w14:paraId="10A0B455" w14:textId="77777777" w:rsidTr="00723EBA">
        <w:tc>
          <w:tcPr>
            <w:tcW w:w="9180" w:type="dxa"/>
            <w:gridSpan w:val="11"/>
            <w:tcBorders>
              <w:top w:val="single" w:sz="4" w:space="0" w:color="auto"/>
              <w:left w:val="single" w:sz="4" w:space="0" w:color="auto"/>
              <w:bottom w:val="nil"/>
              <w:right w:val="single" w:sz="4" w:space="0" w:color="auto"/>
            </w:tcBorders>
            <w:shd w:val="clear" w:color="auto" w:fill="E2E2E2"/>
            <w:hideMark/>
          </w:tcPr>
          <w:p w14:paraId="60073C49"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Alternatívne riešenia</w:t>
            </w:r>
          </w:p>
        </w:tc>
      </w:tr>
      <w:tr w:rsidR="00C76A46" w14:paraId="30E40BE0" w14:textId="77777777" w:rsidTr="00723EBA">
        <w:trPr>
          <w:trHeight w:val="1524"/>
        </w:trPr>
        <w:tc>
          <w:tcPr>
            <w:tcW w:w="9180" w:type="dxa"/>
            <w:gridSpan w:val="11"/>
            <w:tcBorders>
              <w:top w:val="nil"/>
              <w:left w:val="single" w:sz="4" w:space="0" w:color="auto"/>
              <w:bottom w:val="single" w:sz="4" w:space="0" w:color="auto"/>
              <w:right w:val="single" w:sz="4" w:space="0" w:color="auto"/>
            </w:tcBorders>
            <w:shd w:val="clear" w:color="auto" w:fill="FFFFFF" w:themeFill="background1"/>
          </w:tcPr>
          <w:p w14:paraId="0032E55E" w14:textId="77777777" w:rsidR="00C76A46" w:rsidRDefault="00C76A46" w:rsidP="00723EBA">
            <w:pPr>
              <w:spacing w:line="240" w:lineRule="auto"/>
              <w:jc w:val="both"/>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lastRenderedPageBreak/>
              <w:t>Aké alternatívne riešenia vedúce k stanovenému cieľu boli identifikované a posudzované pre riešenie definovaného problému?</w:t>
            </w:r>
          </w:p>
          <w:p w14:paraId="3B95FB60" w14:textId="77777777" w:rsidR="00C76A46" w:rsidRDefault="00C76A46" w:rsidP="00723EBA">
            <w:pPr>
              <w:spacing w:line="240" w:lineRule="auto"/>
              <w:rPr>
                <w:rFonts w:ascii="Times New Roman" w:eastAsia="Times New Roman" w:hAnsi="Times New Roman" w:cs="Times New Roman"/>
                <w:i/>
                <w:sz w:val="20"/>
                <w:szCs w:val="20"/>
                <w:lang w:eastAsia="sk-SK"/>
              </w:rPr>
            </w:pPr>
          </w:p>
          <w:p w14:paraId="03D95C82" w14:textId="77777777" w:rsidR="00C76A46" w:rsidRDefault="00C76A46" w:rsidP="00723EBA">
            <w:pPr>
              <w:spacing w:line="240" w:lineRule="auto"/>
              <w:jc w:val="both"/>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Nulový variant - uveďte dôsledky, ku ktorým by došlo v prípade nevykonania úprav v predkladanom materiáli a alternatívne riešenia/spôsoby dosiahnutia cieľov uvedených v bode 3.</w:t>
            </w:r>
          </w:p>
          <w:p w14:paraId="44BEA5CB" w14:textId="77777777" w:rsidR="00C76A46" w:rsidRDefault="00C76A46" w:rsidP="00723EBA">
            <w:pPr>
              <w:spacing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Alternatíva č. 0 – Zachovanie doterajšej právnej úpravy:</w:t>
            </w:r>
          </w:p>
          <w:p w14:paraId="60EB29EC" w14:textId="77777777" w:rsidR="00C76A46" w:rsidRDefault="00C76A46" w:rsidP="00723EBA">
            <w:pPr>
              <w:spacing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Ak by sa zachovala súčasná právna úprava, činnosť technických služieb budú vykonávať</w:t>
            </w:r>
            <w:r>
              <w:t xml:space="preserve"> </w:t>
            </w:r>
            <w:r>
              <w:rPr>
                <w:rFonts w:ascii="Times New Roman" w:eastAsia="Times New Roman" w:hAnsi="Times New Roman" w:cs="Times New Roman"/>
                <w:sz w:val="20"/>
                <w:szCs w:val="20"/>
                <w:lang w:eastAsia="sk-SK"/>
              </w:rPr>
              <w:t>fyzické osoby – podnikatelia alebo právnické osoby, ktorým ministerstvo vydalo poverenie na základe výberového konania. V súvislosti s implementáciou nariadenia Európskeho parlamentu a Rady (EÚ) 2025/14 z 19. decembra 2024 o schvaľovaní necestných pojazdných strojov prevádzkovaných na verejných pozemných komunikáciách a dohľade nad trhom s nimi a o zmene nariadenia (EÚ) 2019/1020 (Ú. v. EÚ L, 2025/14, 8. 1. 2025) je nulový variant neprípustný kvôli povinnosti zaradiť kategóriu vozidla U do právneho rámca SR. Protokol o technickej a emisnej kontrole bude sa bude naďalej tlačiť na ceninový papier s ochranným prvkom a občan nebude mať na výber medzi elektronickou a papierovou formou. V súvislosti s dopĺňaním údajov do registra prevádzkových záznamov vozidiel sa nerozšíri zoznam prispievateľov. Na staniciach technickej kontroly budú musieť byť minimálne dvaja technici technickej kontroly, ktorí sú držiteľmi vodičského oprávnenia so všetkými skupinami.</w:t>
            </w:r>
          </w:p>
          <w:p w14:paraId="38B42005" w14:textId="77777777" w:rsidR="00C76A46" w:rsidRDefault="00C76A46" w:rsidP="00723EBA">
            <w:pPr>
              <w:spacing w:line="240" w:lineRule="auto"/>
              <w:jc w:val="both"/>
              <w:rPr>
                <w:rFonts w:ascii="Times New Roman" w:eastAsia="Times New Roman" w:hAnsi="Times New Roman" w:cs="Times New Roman"/>
                <w:sz w:val="20"/>
                <w:szCs w:val="20"/>
                <w:highlight w:val="yellow"/>
                <w:lang w:eastAsia="sk-SK"/>
              </w:rPr>
            </w:pPr>
          </w:p>
          <w:p w14:paraId="713D3F1F" w14:textId="77777777" w:rsidR="00C76A46" w:rsidRDefault="00C76A46" w:rsidP="00723EBA">
            <w:pPr>
              <w:spacing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Alternatíva č. 1 – Prijatie právnej úpravy:</w:t>
            </w:r>
          </w:p>
          <w:p w14:paraId="55AB8A43" w14:textId="77777777" w:rsidR="00C76A46" w:rsidRDefault="00C76A46" w:rsidP="00723EBA">
            <w:pPr>
              <w:spacing w:line="240" w:lineRule="auto"/>
              <w:jc w:val="both"/>
              <w:rPr>
                <w:rFonts w:ascii="Times New Roman" w:eastAsia="Times New Roman" w:hAnsi="Times New Roman" w:cs="Times New Roman"/>
                <w:i/>
                <w:iCs/>
                <w:sz w:val="20"/>
                <w:szCs w:val="20"/>
                <w:lang w:eastAsia="sk-SK"/>
              </w:rPr>
            </w:pPr>
            <w:r>
              <w:rPr>
                <w:rFonts w:ascii="Times New Roman" w:eastAsia="Times New Roman" w:hAnsi="Times New Roman" w:cs="Times New Roman"/>
                <w:sz w:val="20"/>
                <w:szCs w:val="20"/>
                <w:lang w:eastAsia="sk-SK"/>
              </w:rPr>
              <w:t>Ak sa príjme navrhovaná právna úprava činnosť technických služieb bude môcť vykonávať aj právnická osoba zriadená ministerstvom, zavedie sa kategória vozidiel U, protokol o technickej a emisnej kontrole bude sa bude tlačiť na obyčajný papier formátu A4 bez ochranného prvku s tým, že občan bude mať na výber, či využije papierovú formu, alebo si nechá poslať na zvolenú emailovú adresu elektronický protokol, ktorý bude mať rozšírený rozsah. Doplnia sa prispievatelia údajov do registra prevádzkových záznamov vozidiel o leasingové spoločnosti a úrad na zaistenie majetku a tak sa zvýši kvalita poskytovania údajov pre občanov a organizácie. Navrhovaná právna úprava upravuje stav, kedy na staniciach technickej kontroly už bude musieť byť minimálne jeden technik technickej kontroly, ktorý je držiteľom vodičského oprávnenia so všetkými skupinami a tak sa zníži záťaž na podnikateľské subjekty (oprávnené osoby).</w:t>
            </w:r>
          </w:p>
        </w:tc>
      </w:tr>
      <w:tr w:rsidR="00C76A46" w14:paraId="50A6CCAE"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37A85A8E"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Vykonávacie predpisy</w:t>
            </w:r>
          </w:p>
        </w:tc>
      </w:tr>
      <w:tr w:rsidR="00C76A46" w14:paraId="1F2C0EA1" w14:textId="77777777" w:rsidTr="00723EBA">
        <w:tc>
          <w:tcPr>
            <w:tcW w:w="6203" w:type="dxa"/>
            <w:gridSpan w:val="7"/>
            <w:tcBorders>
              <w:top w:val="single" w:sz="4" w:space="0" w:color="FFFFFF" w:themeColor="background1"/>
              <w:left w:val="single" w:sz="4" w:space="0" w:color="auto"/>
              <w:bottom w:val="nil"/>
              <w:right w:val="nil"/>
            </w:tcBorders>
            <w:shd w:val="clear" w:color="auto" w:fill="FFFFFF" w:themeFill="background1"/>
            <w:hideMark/>
          </w:tcPr>
          <w:p w14:paraId="2A0719E9"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Predpokladá sa prijatie/zmena  vykonávacích predpisov?</w:t>
            </w:r>
          </w:p>
        </w:tc>
        <w:tc>
          <w:tcPr>
            <w:tcW w:w="1417" w:type="dxa"/>
            <w:gridSpan w:val="2"/>
            <w:tcBorders>
              <w:top w:val="single" w:sz="4" w:space="0" w:color="FFFFFF" w:themeColor="background1"/>
              <w:left w:val="nil"/>
              <w:bottom w:val="nil"/>
              <w:right w:val="nil"/>
            </w:tcBorders>
            <w:shd w:val="clear" w:color="auto" w:fill="FFFFFF" w:themeFill="background1"/>
            <w:hideMark/>
          </w:tcPr>
          <w:p w14:paraId="6D79CC4B" w14:textId="77777777" w:rsidR="00C76A46" w:rsidRDefault="00C76A46" w:rsidP="00723EBA">
            <w:pPr>
              <w:spacing w:line="240" w:lineRule="auto"/>
              <w:jc w:val="center"/>
              <w:rPr>
                <w:rFonts w:ascii="Times New Roman" w:eastAsia="Times New Roman" w:hAnsi="Times New Roman" w:cs="Times New Roman"/>
                <w:b/>
                <w:bCs/>
                <w:sz w:val="20"/>
                <w:szCs w:val="20"/>
                <w:lang w:eastAsia="sk-SK"/>
              </w:rPr>
            </w:pPr>
            <w:sdt>
              <w:sdtPr>
                <w:rPr>
                  <w:rFonts w:ascii="Times New Roman" w:eastAsia="Times New Roman" w:hAnsi="Times New Roman" w:cs="Times New Roman"/>
                  <w:b/>
                  <w:sz w:val="20"/>
                  <w:szCs w:val="20"/>
                  <w:lang w:eastAsia="sk-SK"/>
                </w:rPr>
                <w:id w:val="1929613764"/>
                <w14:checkbox>
                  <w14:checked w14:val="1"/>
                  <w14:checkedState w14:val="2612" w14:font="MS Gothic"/>
                  <w14:uncheckedState w14:val="2610" w14:font="MS Gothic"/>
                </w14:checkbox>
              </w:sdtPr>
              <w:sdtContent>
                <w:r>
                  <w:rPr>
                    <w:rFonts w:ascii="MS Gothic" w:eastAsia="MS Gothic" w:hAnsi="MS Gothic" w:cs="Times New Roman" w:hint="eastAsia"/>
                    <w:b/>
                    <w:sz w:val="20"/>
                    <w:szCs w:val="20"/>
                    <w:lang w:eastAsia="sk-SK"/>
                  </w:rPr>
                  <w:t>☒</w:t>
                </w:r>
              </w:sdtContent>
            </w:sdt>
            <w:r>
              <w:rPr>
                <w:rFonts w:ascii="Times New Roman" w:eastAsia="Times New Roman" w:hAnsi="Times New Roman" w:cs="Times New Roman"/>
                <w:b/>
                <w:bCs/>
                <w:sz w:val="20"/>
                <w:szCs w:val="20"/>
                <w:lang w:eastAsia="sk-SK"/>
              </w:rPr>
              <w:t xml:space="preserve">  Áno</w:t>
            </w:r>
          </w:p>
        </w:tc>
        <w:tc>
          <w:tcPr>
            <w:tcW w:w="1560" w:type="dxa"/>
            <w:gridSpan w:val="2"/>
            <w:tcBorders>
              <w:top w:val="single" w:sz="4" w:space="0" w:color="FFFFFF" w:themeColor="background1"/>
              <w:left w:val="nil"/>
              <w:bottom w:val="nil"/>
              <w:right w:val="single" w:sz="4" w:space="0" w:color="auto"/>
            </w:tcBorders>
            <w:shd w:val="clear" w:color="auto" w:fill="FFFFFF" w:themeFill="background1"/>
            <w:hideMark/>
          </w:tcPr>
          <w:p w14:paraId="749F527A" w14:textId="77777777" w:rsidR="00C76A46" w:rsidRDefault="00C76A46" w:rsidP="00723EBA">
            <w:pPr>
              <w:spacing w:line="240" w:lineRule="auto"/>
              <w:jc w:val="center"/>
              <w:rPr>
                <w:rFonts w:ascii="Times New Roman" w:eastAsia="Times New Roman" w:hAnsi="Times New Roman" w:cs="Times New Roman"/>
                <w:b/>
                <w:bCs/>
                <w:sz w:val="20"/>
                <w:szCs w:val="20"/>
                <w:lang w:eastAsia="sk-SK"/>
              </w:rPr>
            </w:pPr>
            <w:sdt>
              <w:sdtPr>
                <w:rPr>
                  <w:rFonts w:ascii="Times New Roman" w:eastAsia="Times New Roman" w:hAnsi="Times New Roman" w:cs="Times New Roman"/>
                  <w:b/>
                  <w:sz w:val="20"/>
                  <w:szCs w:val="20"/>
                  <w:lang w:eastAsia="sk-SK"/>
                </w:rPr>
                <w:id w:val="-1594626508"/>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sk-SK"/>
                  </w:rPr>
                  <w:t>☐</w:t>
                </w:r>
              </w:sdtContent>
            </w:sdt>
            <w:r>
              <w:rPr>
                <w:rFonts w:ascii="Times New Roman" w:eastAsia="Times New Roman" w:hAnsi="Times New Roman" w:cs="Times New Roman"/>
                <w:b/>
                <w:bCs/>
                <w:sz w:val="20"/>
                <w:szCs w:val="20"/>
                <w:lang w:eastAsia="sk-SK"/>
              </w:rPr>
              <w:t xml:space="preserve">  Nie</w:t>
            </w:r>
          </w:p>
        </w:tc>
      </w:tr>
      <w:tr w:rsidR="00C76A46" w14:paraId="2FBA67B7" w14:textId="77777777" w:rsidTr="00723EBA">
        <w:tc>
          <w:tcPr>
            <w:tcW w:w="9180" w:type="dxa"/>
            <w:gridSpan w:val="11"/>
            <w:tcBorders>
              <w:top w:val="nil"/>
              <w:left w:val="single" w:sz="4" w:space="0" w:color="auto"/>
              <w:bottom w:val="single" w:sz="4" w:space="0" w:color="auto"/>
              <w:right w:val="single" w:sz="4" w:space="0" w:color="auto"/>
            </w:tcBorders>
            <w:shd w:val="clear" w:color="auto" w:fill="FFFFFF" w:themeFill="background1"/>
            <w:hideMark/>
          </w:tcPr>
          <w:p w14:paraId="7839F726"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Ak áno, uveďte ktoré oblasti budú nimi upravené, resp. ktorých vykonávacích predpisov sa zmena dotkne:</w:t>
            </w:r>
          </w:p>
          <w:p w14:paraId="62CB63A4"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hAnsi="Times New Roman" w:cs="Times New Roman"/>
              </w:rPr>
              <w:t>Vyhláška č. 131/2018 Z. z., ktorou sa ustanovujú podrobnosti v oblasti schvaľovania vozidiel.</w:t>
            </w:r>
            <w:r>
              <w:br/>
            </w:r>
            <w:r>
              <w:rPr>
                <w:rFonts w:ascii="Times New Roman" w:hAnsi="Times New Roman" w:cs="Times New Roman"/>
              </w:rPr>
              <w:t>Vyhláška č. 132/2018 Z. z., ktorou sa ustanovujú podrobnosti o technických požiadavkách na niektoré vozidlá, systémy, komponenty a samostatné technické jednotky na účely schvaľovania.</w:t>
            </w:r>
            <w:r>
              <w:br/>
            </w:r>
            <w:r>
              <w:rPr>
                <w:rFonts w:ascii="Times New Roman" w:hAnsi="Times New Roman" w:cs="Times New Roman"/>
              </w:rPr>
              <w:t>Vyhláška č. 133/2018 Z. z., ktorou sa ustanovujú podrobnosti o dokladoch vozidla.</w:t>
            </w:r>
            <w:r>
              <w:br/>
            </w:r>
            <w:r>
              <w:rPr>
                <w:rFonts w:ascii="Times New Roman" w:hAnsi="Times New Roman" w:cs="Times New Roman"/>
              </w:rPr>
              <w:t>Vyhláška č. 134/2018 Z. z., ktorou sa ustanovujú podrobnosti o prevádzke vozidiel v cestnej premávke.</w:t>
            </w:r>
            <w:r>
              <w:br/>
            </w:r>
            <w:r>
              <w:rPr>
                <w:rFonts w:ascii="Times New Roman" w:hAnsi="Times New Roman" w:cs="Times New Roman"/>
              </w:rPr>
              <w:t>Vyhláška č. 135/2018 Z. z., ktorou sa ustanovujú podrobnosti o cestnej technickej kontrole.</w:t>
            </w:r>
            <w:r>
              <w:br/>
            </w:r>
            <w:r>
              <w:rPr>
                <w:rFonts w:ascii="Times New Roman" w:hAnsi="Times New Roman" w:cs="Times New Roman"/>
              </w:rPr>
              <w:t>Vyhláška č. 137/2018 Z. z., ktorou sa ustanovujú podrobnosti v oblasti technickej kontroly.</w:t>
            </w:r>
            <w:r>
              <w:br/>
            </w:r>
            <w:r>
              <w:rPr>
                <w:rFonts w:ascii="Times New Roman" w:hAnsi="Times New Roman" w:cs="Times New Roman"/>
              </w:rPr>
              <w:t>Vyhláška č. 138/2018 Z. z., ktorou sa ustanovujú podrobnosti v oblasti emisnej kontroly.</w:t>
            </w:r>
            <w:r>
              <w:br/>
            </w:r>
            <w:r>
              <w:rPr>
                <w:rFonts w:ascii="Times New Roman" w:hAnsi="Times New Roman" w:cs="Times New Roman"/>
              </w:rPr>
              <w:t>Vyhláška č. 139/2018 Z. z., ktorou sa ustanovujú podrobnosti v oblasti kontroly originality.</w:t>
            </w:r>
            <w:r>
              <w:br/>
            </w:r>
            <w:r>
              <w:rPr>
                <w:rFonts w:ascii="Times New Roman" w:hAnsi="Times New Roman" w:cs="Times New Roman"/>
              </w:rPr>
              <w:t>Vyhláška č. 140/2018 Z. z., ktorou sa ustanovujú podrobnosti v oblasti montáže plynových zariadení.</w:t>
            </w:r>
          </w:p>
        </w:tc>
      </w:tr>
      <w:tr w:rsidR="00C76A46" w14:paraId="623F9713"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1D29A8DB"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 xml:space="preserve">Transpozícia/implementácia práva EÚ </w:t>
            </w:r>
          </w:p>
        </w:tc>
      </w:tr>
      <w:tr w:rsidR="00C76A46" w14:paraId="3A217EDE" w14:textId="77777777" w:rsidTr="00723EBA">
        <w:trPr>
          <w:trHeight w:val="157"/>
        </w:trPr>
        <w:tc>
          <w:tcPr>
            <w:tcW w:w="9180" w:type="dxa"/>
            <w:gridSpan w:val="11"/>
            <w:tcBorders>
              <w:top w:val="nil"/>
              <w:left w:val="single" w:sz="4" w:space="0" w:color="000000" w:themeColor="text1"/>
              <w:bottom w:val="nil"/>
              <w:right w:val="single" w:sz="4" w:space="0" w:color="auto"/>
            </w:tcBorders>
            <w:shd w:val="clear" w:color="auto" w:fill="FFFFFF" w:themeFill="background1"/>
            <w:hideMark/>
          </w:tcPr>
          <w:tbl>
            <w:tblPr>
              <w:tblW w:w="0" w:type="auto"/>
              <w:tblLayout w:type="fixed"/>
              <w:tblLook w:val="04A0" w:firstRow="1" w:lastRow="0" w:firstColumn="1" w:lastColumn="0" w:noHBand="0" w:noVBand="1"/>
            </w:tblPr>
            <w:tblGrid>
              <w:gridCol w:w="8643"/>
            </w:tblGrid>
            <w:tr w:rsidR="00C76A46" w14:paraId="046C5B4B" w14:textId="77777777" w:rsidTr="00723EBA">
              <w:trPr>
                <w:trHeight w:val="90"/>
              </w:trPr>
              <w:tc>
                <w:tcPr>
                  <w:tcW w:w="8643" w:type="dxa"/>
                  <w:tcBorders>
                    <w:top w:val="nil"/>
                    <w:left w:val="nil"/>
                    <w:bottom w:val="nil"/>
                    <w:right w:val="nil"/>
                  </w:tcBorders>
                  <w:hideMark/>
                </w:tcPr>
                <w:p w14:paraId="3C93929D" w14:textId="77777777" w:rsidR="00C76A46" w:rsidRDefault="00C76A46" w:rsidP="00723EBA">
                  <w:pPr>
                    <w:pStyle w:val="Default"/>
                    <w:spacing w:line="256" w:lineRule="auto"/>
                    <w:rPr>
                      <w:color w:val="auto"/>
                      <w:sz w:val="20"/>
                      <w:szCs w:val="20"/>
                    </w:rPr>
                  </w:pPr>
                  <w:r>
                    <w:rPr>
                      <w:i/>
                      <w:iCs/>
                      <w:color w:val="auto"/>
                      <w:sz w:val="20"/>
                      <w:szCs w:val="20"/>
                    </w:rPr>
                    <w:t xml:space="preserve">Uveďte, či v predkladanom návrhu právneho predpisu dochádza ku </w:t>
                  </w:r>
                  <w:proofErr w:type="spellStart"/>
                  <w:r>
                    <w:rPr>
                      <w:i/>
                      <w:iCs/>
                      <w:color w:val="auto"/>
                      <w:sz w:val="20"/>
                      <w:szCs w:val="20"/>
                    </w:rPr>
                    <w:t>goldplatingu</w:t>
                  </w:r>
                  <w:proofErr w:type="spellEnd"/>
                  <w:r>
                    <w:rPr>
                      <w:i/>
                      <w:iCs/>
                      <w:color w:val="auto"/>
                      <w:sz w:val="20"/>
                      <w:szCs w:val="20"/>
                    </w:rPr>
                    <w:t xml:space="preserve"> podľa tabuľky zhody, resp. či ku </w:t>
                  </w:r>
                  <w:proofErr w:type="spellStart"/>
                  <w:r>
                    <w:rPr>
                      <w:i/>
                      <w:iCs/>
                      <w:color w:val="auto"/>
                      <w:sz w:val="20"/>
                      <w:szCs w:val="20"/>
                    </w:rPr>
                    <w:t>goldplatingu</w:t>
                  </w:r>
                  <w:proofErr w:type="spellEnd"/>
                  <w:r>
                    <w:rPr>
                      <w:i/>
                      <w:iCs/>
                      <w:color w:val="auto"/>
                      <w:sz w:val="20"/>
                      <w:szCs w:val="20"/>
                    </w:rPr>
                    <w:t xml:space="preserve"> dochádza pri implementácii práva EÚ. </w:t>
                  </w:r>
                </w:p>
              </w:tc>
            </w:tr>
            <w:tr w:rsidR="00C76A46" w14:paraId="4528B2D2" w14:textId="77777777" w:rsidTr="00723EBA">
              <w:trPr>
                <w:trHeight w:val="296"/>
              </w:trPr>
              <w:tc>
                <w:tcPr>
                  <w:tcW w:w="8643" w:type="dxa"/>
                  <w:tcBorders>
                    <w:top w:val="nil"/>
                    <w:left w:val="nil"/>
                    <w:bottom w:val="nil"/>
                    <w:right w:val="nil"/>
                  </w:tcBorders>
                </w:tcPr>
                <w:p w14:paraId="4BF6FFF2" w14:textId="77777777" w:rsidR="00C76A46" w:rsidRDefault="00C76A46" w:rsidP="00723EBA">
                  <w:pPr>
                    <w:pStyle w:val="Default"/>
                    <w:spacing w:line="256" w:lineRule="auto"/>
                    <w:rPr>
                      <w:b/>
                      <w:bCs/>
                      <w:color w:val="auto"/>
                      <w:sz w:val="20"/>
                      <w:szCs w:val="20"/>
                    </w:rPr>
                  </w:pPr>
                  <w:r>
                    <w:rPr>
                      <w:b/>
                      <w:bCs/>
                      <w:color w:val="auto"/>
                      <w:sz w:val="20"/>
                      <w:szCs w:val="20"/>
                    </w:rPr>
                    <w:t xml:space="preserve">                                                                                                                               </w:t>
                  </w:r>
                  <w:sdt>
                    <w:sdtPr>
                      <w:rPr>
                        <w:b/>
                        <w:iCs/>
                        <w:color w:val="auto"/>
                        <w:sz w:val="20"/>
                        <w:szCs w:val="20"/>
                      </w:rPr>
                      <w:id w:val="1614706761"/>
                      <w14:checkbox>
                        <w14:checked w14:val="1"/>
                        <w14:checkedState w14:val="2612" w14:font="MS Gothic"/>
                        <w14:uncheckedState w14:val="2610" w14:font="MS Gothic"/>
                      </w14:checkbox>
                    </w:sdtPr>
                    <w:sdtContent>
                      <w:r>
                        <w:rPr>
                          <w:rFonts w:ascii="MS Gothic" w:eastAsia="MS Gothic" w:hAnsi="MS Gothic" w:hint="eastAsia"/>
                          <w:b/>
                          <w:iCs/>
                          <w:color w:val="auto"/>
                          <w:sz w:val="20"/>
                          <w:szCs w:val="20"/>
                          <w:lang w:val="en-US"/>
                        </w:rPr>
                        <w:t>☒</w:t>
                      </w:r>
                    </w:sdtContent>
                  </w:sdt>
                  <w:r>
                    <w:rPr>
                      <w:b/>
                      <w:bCs/>
                      <w:color w:val="auto"/>
                      <w:sz w:val="20"/>
                      <w:szCs w:val="20"/>
                    </w:rPr>
                    <w:t xml:space="preserve"> Áno                  </w:t>
                  </w:r>
                  <w:sdt>
                    <w:sdtPr>
                      <w:rPr>
                        <w:b/>
                        <w:iCs/>
                        <w:color w:val="auto"/>
                        <w:sz w:val="20"/>
                        <w:szCs w:val="20"/>
                      </w:rPr>
                      <w:id w:val="-155225922"/>
                      <w14:checkbox>
                        <w14:checked w14:val="0"/>
                        <w14:checkedState w14:val="2612" w14:font="MS Gothic"/>
                        <w14:uncheckedState w14:val="2610" w14:font="MS Gothic"/>
                      </w14:checkbox>
                    </w:sdtPr>
                    <w:sdtContent>
                      <w:r>
                        <w:rPr>
                          <w:rFonts w:ascii="MS Gothic" w:eastAsia="MS Gothic" w:hAnsi="MS Gothic" w:hint="eastAsia"/>
                          <w:b/>
                          <w:iCs/>
                          <w:color w:val="auto"/>
                          <w:sz w:val="20"/>
                          <w:szCs w:val="20"/>
                          <w:lang w:val="en-US"/>
                        </w:rPr>
                        <w:t>☐</w:t>
                      </w:r>
                    </w:sdtContent>
                  </w:sdt>
                  <w:r>
                    <w:rPr>
                      <w:b/>
                      <w:bCs/>
                      <w:color w:val="auto"/>
                      <w:sz w:val="20"/>
                      <w:szCs w:val="20"/>
                    </w:rPr>
                    <w:t xml:space="preserve"> Nie</w:t>
                  </w:r>
                </w:p>
                <w:p w14:paraId="5DC5CD7D" w14:textId="77777777" w:rsidR="00C76A46" w:rsidRDefault="00C76A46" w:rsidP="00723EBA">
                  <w:pPr>
                    <w:pStyle w:val="Default"/>
                    <w:spacing w:line="256" w:lineRule="auto"/>
                    <w:rPr>
                      <w:i/>
                      <w:iCs/>
                      <w:color w:val="auto"/>
                      <w:sz w:val="20"/>
                      <w:szCs w:val="20"/>
                    </w:rPr>
                  </w:pPr>
                </w:p>
                <w:p w14:paraId="086927CE" w14:textId="77777777" w:rsidR="00C76A46" w:rsidRDefault="00C76A46" w:rsidP="00723EBA">
                  <w:pPr>
                    <w:pStyle w:val="Default"/>
                    <w:spacing w:line="256" w:lineRule="auto"/>
                    <w:rPr>
                      <w:color w:val="auto"/>
                      <w:sz w:val="20"/>
                      <w:szCs w:val="20"/>
                    </w:rPr>
                  </w:pPr>
                  <w:r>
                    <w:rPr>
                      <w:i/>
                      <w:iCs/>
                      <w:color w:val="auto"/>
                      <w:sz w:val="20"/>
                      <w:szCs w:val="20"/>
                    </w:rPr>
                    <w:t xml:space="preserve">Ak áno, uveďte, ktorých vplyvov podľa bodu 9 sa </w:t>
                  </w:r>
                  <w:proofErr w:type="spellStart"/>
                  <w:r>
                    <w:rPr>
                      <w:i/>
                      <w:iCs/>
                      <w:color w:val="auto"/>
                      <w:sz w:val="20"/>
                      <w:szCs w:val="20"/>
                    </w:rPr>
                    <w:t>goldplating</w:t>
                  </w:r>
                  <w:proofErr w:type="spellEnd"/>
                  <w:r>
                    <w:rPr>
                      <w:i/>
                      <w:iCs/>
                      <w:color w:val="auto"/>
                      <w:sz w:val="20"/>
                      <w:szCs w:val="20"/>
                    </w:rPr>
                    <w:t xml:space="preserve"> týka: </w:t>
                  </w:r>
                </w:p>
              </w:tc>
            </w:tr>
            <w:tr w:rsidR="00C76A46" w14:paraId="55DD76C5" w14:textId="77777777" w:rsidTr="00723EBA">
              <w:trPr>
                <w:trHeight w:val="296"/>
              </w:trPr>
              <w:tc>
                <w:tcPr>
                  <w:tcW w:w="8643" w:type="dxa"/>
                  <w:tcBorders>
                    <w:top w:val="nil"/>
                    <w:left w:val="nil"/>
                    <w:bottom w:val="nil"/>
                    <w:right w:val="nil"/>
                  </w:tcBorders>
                </w:tcPr>
                <w:p w14:paraId="456109D7"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Transpozičné opatrenie v čl. I bode 25 návrhu zákona, ktoré transponuje ustanovenie s dobrovoľnou transpozíciou čl. 5 ods. 4 piatu odrážku smernice EP a Rady 2014/45/EÚ predstavuje </w:t>
                  </w:r>
                  <w:proofErr w:type="spellStart"/>
                  <w:r>
                    <w:rPr>
                      <w:rFonts w:ascii="Times New Roman" w:eastAsia="Times New Roman" w:hAnsi="Times New Roman" w:cs="Times New Roman"/>
                      <w:sz w:val="20"/>
                      <w:szCs w:val="20"/>
                      <w:lang w:eastAsia="sk-SK"/>
                    </w:rPr>
                    <w:t>goldplating</w:t>
                  </w:r>
                  <w:proofErr w:type="spellEnd"/>
                  <w:r>
                    <w:rPr>
                      <w:rFonts w:ascii="Times New Roman" w:eastAsia="Times New Roman" w:hAnsi="Times New Roman" w:cs="Times New Roman"/>
                      <w:sz w:val="20"/>
                      <w:szCs w:val="20"/>
                      <w:lang w:eastAsia="sk-SK"/>
                    </w:rPr>
                    <w:t xml:space="preserve"> typu b) „navýšenie požiadaviek nad rámec minimálnych požiadaviek“. </w:t>
                  </w:r>
                </w:p>
                <w:p w14:paraId="36C357FF"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p>
                <w:p w14:paraId="7F1391C6"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Čl. 5 ods. 4 piata odrážka smernice EP a Rady 2014/45/EÚ znie: </w:t>
                  </w:r>
                </w:p>
                <w:p w14:paraId="2CCC455A"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„Bez ohľadu na dátum poslednej kontroly technického stavu vozidla môže členský štát alebo dotknutý príslušný orgán požadovať, aby vozidlo absolvovalo kontrolu technického stavu pred dátumami uvedenými v odsekoch 1 a 2, a to v týchto prípadoch:</w:t>
                  </w:r>
                </w:p>
                <w:p w14:paraId="338D613E"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w:t>
                  </w:r>
                  <w:r>
                    <w:rPr>
                      <w:rFonts w:ascii="Times New Roman" w:eastAsia="Times New Roman" w:hAnsi="Times New Roman" w:cs="Times New Roman"/>
                      <w:sz w:val="20"/>
                      <w:szCs w:val="20"/>
                      <w:lang w:eastAsia="sk-SK"/>
                    </w:rPr>
                    <w:tab/>
                    <w:t>v prípade závažného vplyvu na bezpečnosť cestnej premávky.“.</w:t>
                  </w:r>
                </w:p>
                <w:p w14:paraId="51D84F4E"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p>
                <w:p w14:paraId="72673D9F"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Návrhom zákona sa do § 29 ods. 5 zákona č. 106/20198 Z. z. dopĺňa oprávnenie schvaľovacieho orgánu nariadiť  prevádzkovateľovi jednotlivo dovezeného vozidla na jeho náklady podrobiť vozidlo technickej kontrole alebo emisnej kontrole,  ak existuje dôvodné podozrenie, že dovezené vozidlo predstavuje riziko ohrozenia verejného záujmu na bezpečnosti a zdraví.   Doplnenie  oprávnenia schvaľovacieho orgánu  sa týka dovezených vozidiel, ktoré ešte nepodliehajú  technickej kontrole pravidelnej alebo emisnej kontrole pravidelnej v Slovenskej republike ani v členskom štáte alebo zmluvnom štáte z ktorého boli dovezené.</w:t>
                  </w:r>
                </w:p>
                <w:p w14:paraId="7DB3F83D" w14:textId="77777777" w:rsidR="00C76A46" w:rsidRDefault="00C76A46" w:rsidP="00723EBA">
                  <w:pPr>
                    <w:spacing w:after="0" w:line="240" w:lineRule="auto"/>
                    <w:jc w:val="both"/>
                    <w:rPr>
                      <w:rFonts w:ascii="Times New Roman" w:eastAsia="Times New Roman" w:hAnsi="Times New Roman" w:cs="Times New Roman"/>
                      <w:sz w:val="20"/>
                      <w:szCs w:val="20"/>
                      <w:lang w:eastAsia="sk-SK"/>
                    </w:rPr>
                  </w:pPr>
                </w:p>
                <w:p w14:paraId="7C47498C" w14:textId="77777777" w:rsidR="00C76A46" w:rsidRDefault="00C76A46" w:rsidP="00723EBA">
                  <w:pPr>
                    <w:pStyle w:val="Default"/>
                    <w:spacing w:line="256" w:lineRule="auto"/>
                    <w:rPr>
                      <w:rFonts w:ascii="Segoe UI Symbol" w:hAnsi="Segoe UI Symbol" w:cs="Segoe UI Symbol"/>
                      <w:color w:val="auto"/>
                      <w:sz w:val="20"/>
                      <w:szCs w:val="20"/>
                    </w:rPr>
                  </w:pPr>
                  <w:r>
                    <w:rPr>
                      <w:rFonts w:eastAsia="Times New Roman"/>
                      <w:sz w:val="20"/>
                      <w:szCs w:val="20"/>
                      <w:lang w:eastAsia="sk-SK"/>
                    </w:rPr>
                    <w:t xml:space="preserve">Odôvodnenie </w:t>
                  </w:r>
                  <w:proofErr w:type="spellStart"/>
                  <w:r>
                    <w:rPr>
                      <w:rFonts w:eastAsia="Times New Roman"/>
                      <w:sz w:val="20"/>
                      <w:szCs w:val="20"/>
                      <w:lang w:eastAsia="sk-SK"/>
                    </w:rPr>
                    <w:t>goldplatingu</w:t>
                  </w:r>
                  <w:proofErr w:type="spellEnd"/>
                  <w:r>
                    <w:rPr>
                      <w:rFonts w:eastAsia="Times New Roman"/>
                      <w:sz w:val="20"/>
                      <w:szCs w:val="20"/>
                      <w:lang w:eastAsia="sk-SK"/>
                    </w:rPr>
                    <w:t>: Zabezpečenie bezpečnosti cestnej premávky.</w:t>
                  </w:r>
                </w:p>
              </w:tc>
            </w:tr>
          </w:tbl>
          <w:p w14:paraId="2C224799" w14:textId="77777777" w:rsidR="00C76A46" w:rsidRDefault="00C76A46" w:rsidP="00723EBA">
            <w:pPr>
              <w:spacing w:line="240" w:lineRule="auto"/>
              <w:jc w:val="both"/>
              <w:rPr>
                <w:rFonts w:ascii="Times New Roman" w:eastAsia="Times New Roman" w:hAnsi="Times New Roman" w:cs="Times New Roman"/>
                <w:i/>
                <w:sz w:val="20"/>
                <w:szCs w:val="20"/>
                <w:lang w:eastAsia="sk-SK"/>
              </w:rPr>
            </w:pPr>
          </w:p>
        </w:tc>
      </w:tr>
      <w:tr w:rsidR="00C76A46" w14:paraId="30144A35" w14:textId="77777777" w:rsidTr="00723EBA">
        <w:trPr>
          <w:trHeight w:val="248"/>
        </w:trPr>
        <w:tc>
          <w:tcPr>
            <w:tcW w:w="9180" w:type="dxa"/>
            <w:gridSpan w:val="11"/>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tcPr>
          <w:p w14:paraId="320CCCA9" w14:textId="77777777" w:rsidR="00C76A46" w:rsidRDefault="00C76A46" w:rsidP="00723EBA">
            <w:pPr>
              <w:spacing w:line="240" w:lineRule="auto"/>
              <w:jc w:val="center"/>
              <w:rPr>
                <w:rFonts w:ascii="Times New Roman" w:eastAsia="Times New Roman" w:hAnsi="Times New Roman" w:cs="Times New Roman"/>
                <w:sz w:val="20"/>
                <w:szCs w:val="20"/>
                <w:lang w:eastAsia="sk-SK"/>
              </w:rPr>
            </w:pPr>
          </w:p>
        </w:tc>
      </w:tr>
      <w:tr w:rsidR="00C76A46" w14:paraId="792AB98F" w14:textId="77777777" w:rsidTr="00723EBA">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156FB2CA"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Preskúmanie účelnosti</w:t>
            </w:r>
          </w:p>
        </w:tc>
      </w:tr>
      <w:tr w:rsidR="00C76A46" w14:paraId="63D1FADF" w14:textId="77777777" w:rsidTr="00723EBA">
        <w:tc>
          <w:tcPr>
            <w:tcW w:w="9180" w:type="dxa"/>
            <w:gridSpan w:val="11"/>
            <w:tcBorders>
              <w:top w:val="single" w:sz="4" w:space="0" w:color="FFFFFF" w:themeColor="background1"/>
              <w:left w:val="single" w:sz="4" w:space="0" w:color="auto"/>
              <w:bottom w:val="single" w:sz="4" w:space="0" w:color="auto"/>
              <w:right w:val="single" w:sz="4" w:space="0" w:color="auto"/>
            </w:tcBorders>
            <w:shd w:val="clear" w:color="auto" w:fill="FFFFFF" w:themeFill="background1"/>
            <w:hideMark/>
          </w:tcPr>
          <w:p w14:paraId="771D9C68"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Uveďte termín, kedy by malo dôjsť k preskúmaniu účinnosti a účelnosti predkladaného materiálu.</w:t>
            </w:r>
          </w:p>
          <w:p w14:paraId="46062C8E"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Uveďte kritériá, na základe ktorých bude preskúmanie vykonané.</w:t>
            </w:r>
          </w:p>
          <w:p w14:paraId="75E81747"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hAnsi="Times New Roman" w:cs="Times New Roman"/>
              </w:rPr>
              <w:t>Nepredpokladá sa preskúmanie účinnosti a účelnosti návrhu zákona.</w:t>
            </w:r>
          </w:p>
        </w:tc>
      </w:tr>
      <w:tr w:rsidR="00C76A46" w14:paraId="1E3B6432" w14:textId="77777777" w:rsidTr="00723EBA">
        <w:tc>
          <w:tcPr>
            <w:tcW w:w="9180" w:type="dxa"/>
            <w:gridSpan w:val="11"/>
            <w:tcBorders>
              <w:top w:val="nil"/>
              <w:left w:val="nil"/>
              <w:bottom w:val="single" w:sz="4" w:space="0" w:color="auto"/>
              <w:right w:val="nil"/>
            </w:tcBorders>
            <w:shd w:val="clear" w:color="auto" w:fill="FFFFFF" w:themeFill="background1"/>
          </w:tcPr>
          <w:p w14:paraId="0992356D" w14:textId="77777777" w:rsidR="00C76A46" w:rsidRDefault="00C76A46" w:rsidP="00723EBA">
            <w:pPr>
              <w:spacing w:line="240" w:lineRule="auto"/>
              <w:jc w:val="both"/>
              <w:rPr>
                <w:rFonts w:ascii="Times New Roman" w:eastAsia="Times New Roman" w:hAnsi="Times New Roman" w:cs="Times New Roman"/>
                <w:b/>
                <w:sz w:val="20"/>
                <w:szCs w:val="20"/>
                <w:lang w:eastAsia="sk-SK"/>
              </w:rPr>
            </w:pPr>
          </w:p>
          <w:p w14:paraId="4918461A" w14:textId="77777777" w:rsidR="00C76A46" w:rsidRDefault="00C76A46" w:rsidP="00723EBA">
            <w:pPr>
              <w:spacing w:line="240" w:lineRule="auto"/>
              <w:jc w:val="both"/>
              <w:rPr>
                <w:rFonts w:ascii="Times New Roman" w:eastAsia="Times New Roman" w:hAnsi="Times New Roman" w:cs="Times New Roman"/>
                <w:b/>
                <w:sz w:val="20"/>
                <w:szCs w:val="20"/>
                <w:lang w:eastAsia="sk-SK"/>
              </w:rPr>
            </w:pPr>
          </w:p>
          <w:p w14:paraId="4346336E" w14:textId="77777777" w:rsidR="00C76A46" w:rsidRDefault="00C76A46" w:rsidP="00723EBA">
            <w:pPr>
              <w:spacing w:line="240" w:lineRule="auto"/>
              <w:ind w:left="142" w:hanging="142"/>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14:paraId="772FD095" w14:textId="77777777" w:rsidR="00C76A46" w:rsidRDefault="00C76A46" w:rsidP="00723EBA">
            <w:pPr>
              <w:spacing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vyplniť iba v prípade, ak sa záverečné posúdenie vybraných vplyvov uskutočnilo v zmysle bodu 9.1. jednotnej metodiky.</w:t>
            </w:r>
          </w:p>
          <w:p w14:paraId="0061EB3B" w14:textId="77777777" w:rsidR="00C76A46" w:rsidRDefault="00C76A46" w:rsidP="00723EBA">
            <w:pPr>
              <w:spacing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14:paraId="4789D6BA" w14:textId="77777777" w:rsidR="00C76A46" w:rsidRDefault="00C76A46" w:rsidP="00723EBA">
            <w:pPr>
              <w:spacing w:line="240" w:lineRule="auto"/>
              <w:jc w:val="both"/>
              <w:rPr>
                <w:rFonts w:ascii="Times New Roman" w:eastAsia="Times New Roman" w:hAnsi="Times New Roman" w:cs="Times New Roman"/>
                <w:sz w:val="20"/>
                <w:szCs w:val="20"/>
                <w:lang w:eastAsia="sk-SK"/>
              </w:rPr>
            </w:pPr>
          </w:p>
          <w:p w14:paraId="0DFF826E" w14:textId="77777777" w:rsidR="00C76A46" w:rsidRDefault="00C76A46" w:rsidP="00723EBA">
            <w:pPr>
              <w:spacing w:line="240" w:lineRule="auto"/>
              <w:jc w:val="both"/>
              <w:rPr>
                <w:rFonts w:ascii="Times New Roman" w:eastAsia="Times New Roman" w:hAnsi="Times New Roman" w:cs="Times New Roman"/>
                <w:b/>
                <w:sz w:val="20"/>
                <w:szCs w:val="20"/>
                <w:lang w:eastAsia="sk-SK"/>
              </w:rPr>
            </w:pPr>
          </w:p>
        </w:tc>
      </w:tr>
      <w:tr w:rsidR="00C76A46" w14:paraId="22A11178" w14:textId="77777777" w:rsidTr="00723EBA">
        <w:trPr>
          <w:trHeight w:val="283"/>
        </w:trPr>
        <w:tc>
          <w:tcPr>
            <w:tcW w:w="9180" w:type="dxa"/>
            <w:gridSpan w:val="11"/>
            <w:tcBorders>
              <w:top w:val="single" w:sz="4" w:space="0" w:color="auto"/>
              <w:left w:val="single" w:sz="4" w:space="0" w:color="auto"/>
              <w:bottom w:val="single" w:sz="4" w:space="0" w:color="FFFFFF" w:themeColor="background1"/>
              <w:right w:val="single" w:sz="4" w:space="0" w:color="auto"/>
            </w:tcBorders>
            <w:shd w:val="clear" w:color="auto" w:fill="E2E2E2"/>
            <w:vAlign w:val="center"/>
            <w:hideMark/>
          </w:tcPr>
          <w:p w14:paraId="677F8869"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Vybrané vplyvy  materiálu</w:t>
            </w:r>
          </w:p>
        </w:tc>
      </w:tr>
      <w:tr w:rsidR="00C76A46" w14:paraId="1A8C8359" w14:textId="77777777" w:rsidTr="00723EBA">
        <w:tc>
          <w:tcPr>
            <w:tcW w:w="3812" w:type="dxa"/>
            <w:tcBorders>
              <w:top w:val="single" w:sz="4" w:space="0" w:color="auto"/>
              <w:left w:val="single" w:sz="4" w:space="0" w:color="auto"/>
              <w:bottom w:val="nil"/>
              <w:right w:val="single" w:sz="4" w:space="0" w:color="auto"/>
            </w:tcBorders>
            <w:shd w:val="clear" w:color="auto" w:fill="E2E2E2"/>
            <w:hideMark/>
          </w:tcPr>
          <w:p w14:paraId="1827DC99"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1"/>
              <w14:checkedState w14:val="2612" w14:font="MS Gothic"/>
              <w14:uncheckedState w14:val="2610" w14:font="MS Gothic"/>
            </w14:checkbox>
          </w:sdtPr>
          <w:sdtContent>
            <w:tc>
              <w:tcPr>
                <w:tcW w:w="541" w:type="dxa"/>
                <w:gridSpan w:val="2"/>
                <w:tcBorders>
                  <w:top w:val="single" w:sz="4" w:space="0" w:color="auto"/>
                  <w:left w:val="single" w:sz="4" w:space="0" w:color="auto"/>
                  <w:bottom w:val="dotted" w:sz="4" w:space="0" w:color="auto"/>
                  <w:right w:val="nil"/>
                </w:tcBorders>
                <w:hideMark/>
              </w:tcPr>
              <w:p w14:paraId="4C468F4E"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hideMark/>
          </w:tcPr>
          <w:p w14:paraId="49F4863E"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0"/>
              <w14:checkedState w14:val="2612" w14:font="MS Gothic"/>
              <w14:uncheckedState w14:val="2610" w14:font="MS Gothic"/>
            </w14:checkbox>
          </w:sdtPr>
          <w:sdtContent>
            <w:tc>
              <w:tcPr>
                <w:tcW w:w="538" w:type="dxa"/>
                <w:gridSpan w:val="2"/>
                <w:tcBorders>
                  <w:top w:val="single" w:sz="4" w:space="0" w:color="auto"/>
                  <w:left w:val="nil"/>
                  <w:bottom w:val="dotted" w:sz="4" w:space="0" w:color="auto"/>
                  <w:right w:val="nil"/>
                </w:tcBorders>
                <w:hideMark/>
              </w:tcPr>
              <w:p w14:paraId="44CEC95F"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hideMark/>
          </w:tcPr>
          <w:p w14:paraId="4C101AFA"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1"/>
              <w14:checkedState w14:val="2612" w14:font="MS Gothic"/>
              <w14:uncheckedState w14:val="2610" w14:font="MS Gothic"/>
            </w14:checkbox>
          </w:sdtPr>
          <w:sdtContent>
            <w:tc>
              <w:tcPr>
                <w:tcW w:w="547" w:type="dxa"/>
                <w:gridSpan w:val="2"/>
                <w:tcBorders>
                  <w:top w:val="single" w:sz="4" w:space="0" w:color="auto"/>
                  <w:left w:val="nil"/>
                  <w:bottom w:val="dotted" w:sz="4" w:space="0" w:color="auto"/>
                  <w:right w:val="nil"/>
                </w:tcBorders>
                <w:hideMark/>
              </w:tcPr>
              <w:p w14:paraId="20E7BE04" w14:textId="77777777" w:rsidR="00C76A46" w:rsidRDefault="00C76A46" w:rsidP="00723EBA">
                <w:pPr>
                  <w:spacing w:line="240" w:lineRule="auto"/>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hideMark/>
          </w:tcPr>
          <w:p w14:paraId="75716715" w14:textId="77777777" w:rsidR="00C76A46" w:rsidRDefault="00C76A46" w:rsidP="00723EBA">
            <w:pPr>
              <w:spacing w:line="240" w:lineRule="auto"/>
              <w:ind w:left="3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r w:rsidR="00C76A46" w14:paraId="02FE1893" w14:textId="77777777" w:rsidTr="00723EBA">
        <w:tc>
          <w:tcPr>
            <w:tcW w:w="3812" w:type="dxa"/>
            <w:tcBorders>
              <w:top w:val="nil"/>
              <w:left w:val="single" w:sz="4" w:space="0" w:color="auto"/>
              <w:bottom w:val="nil"/>
              <w:right w:val="single" w:sz="4" w:space="0" w:color="auto"/>
            </w:tcBorders>
            <w:shd w:val="clear" w:color="auto" w:fill="E2E2E2"/>
            <w:hideMark/>
          </w:tcPr>
          <w:p w14:paraId="1B97A468"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z toho rozpočtovo zabezpečené vplyvy,         </w:t>
            </w:r>
          </w:p>
          <w:p w14:paraId="238AF0AA"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v prípade identifikovaného negatívneho </w:t>
            </w:r>
          </w:p>
          <w:p w14:paraId="243F7D28"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vplyvu</w:t>
            </w:r>
          </w:p>
        </w:tc>
        <w:sdt>
          <w:sdtPr>
            <w:rPr>
              <w:rFonts w:ascii="Times New Roman" w:eastAsia="Times New Roman" w:hAnsi="Times New Roman" w:cs="Times New Roman"/>
              <w:sz w:val="20"/>
              <w:szCs w:val="20"/>
              <w:lang w:eastAsia="sk-SK"/>
            </w:rPr>
            <w:id w:val="-1143340457"/>
            <w14:checkbox>
              <w14:checked w14:val="1"/>
              <w14:checkedState w14:val="2612" w14:font="MS Gothic"/>
              <w14:uncheckedState w14:val="2610" w14:font="MS Gothic"/>
            </w14:checkbox>
          </w:sdtPr>
          <w:sdtContent>
            <w:tc>
              <w:tcPr>
                <w:tcW w:w="541" w:type="dxa"/>
                <w:gridSpan w:val="2"/>
                <w:tcBorders>
                  <w:top w:val="dotted" w:sz="4" w:space="0" w:color="auto"/>
                  <w:left w:val="single" w:sz="4" w:space="0" w:color="auto"/>
                  <w:bottom w:val="dotted" w:sz="4" w:space="0" w:color="auto"/>
                  <w:right w:val="nil"/>
                </w:tcBorders>
                <w:vAlign w:val="center"/>
                <w:hideMark/>
              </w:tcPr>
              <w:p w14:paraId="32B12161"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hideMark/>
          </w:tcPr>
          <w:p w14:paraId="505A4268"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Content>
            <w:tc>
              <w:tcPr>
                <w:tcW w:w="538" w:type="dxa"/>
                <w:gridSpan w:val="2"/>
                <w:tcBorders>
                  <w:top w:val="dotted" w:sz="4" w:space="0" w:color="auto"/>
                  <w:left w:val="nil"/>
                  <w:bottom w:val="dotted" w:sz="4" w:space="0" w:color="auto"/>
                  <w:right w:val="nil"/>
                </w:tcBorders>
                <w:vAlign w:val="center"/>
                <w:hideMark/>
              </w:tcPr>
              <w:p w14:paraId="31B26427"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hideMark/>
          </w:tcPr>
          <w:p w14:paraId="23B8F3E0"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Content>
            <w:tc>
              <w:tcPr>
                <w:tcW w:w="547" w:type="dxa"/>
                <w:gridSpan w:val="2"/>
                <w:tcBorders>
                  <w:top w:val="dotted" w:sz="4" w:space="0" w:color="auto"/>
                  <w:left w:val="nil"/>
                  <w:bottom w:val="dotted" w:sz="4" w:space="0" w:color="auto"/>
                  <w:right w:val="nil"/>
                </w:tcBorders>
                <w:vAlign w:val="center"/>
                <w:hideMark/>
              </w:tcPr>
              <w:p w14:paraId="0970ABB3" w14:textId="77777777" w:rsidR="00C76A46" w:rsidRDefault="00C76A46" w:rsidP="00723EBA">
                <w:pPr>
                  <w:spacing w:line="240" w:lineRule="auto"/>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hideMark/>
          </w:tcPr>
          <w:p w14:paraId="4277A4E7" w14:textId="77777777" w:rsidR="00C76A46" w:rsidRDefault="00C76A46" w:rsidP="00723EBA">
            <w:pPr>
              <w:spacing w:line="240" w:lineRule="auto"/>
              <w:ind w:left="34"/>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Čiastočne</w:t>
            </w:r>
          </w:p>
        </w:tc>
      </w:tr>
      <w:tr w:rsidR="00C76A46" w14:paraId="641F43E0" w14:textId="77777777" w:rsidTr="00723EBA">
        <w:tc>
          <w:tcPr>
            <w:tcW w:w="3812" w:type="dxa"/>
            <w:tcBorders>
              <w:top w:val="nil"/>
              <w:left w:val="single" w:sz="4" w:space="0" w:color="auto"/>
              <w:bottom w:val="nil"/>
              <w:right w:val="single" w:sz="4" w:space="0" w:color="auto"/>
            </w:tcBorders>
            <w:shd w:val="clear" w:color="auto" w:fill="E2E2E2"/>
            <w:hideMark/>
          </w:tcPr>
          <w:p w14:paraId="69016D08"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Content>
            <w:tc>
              <w:tcPr>
                <w:tcW w:w="541" w:type="dxa"/>
                <w:gridSpan w:val="2"/>
                <w:tcBorders>
                  <w:top w:val="dotted" w:sz="4" w:space="0" w:color="auto"/>
                  <w:left w:val="single" w:sz="4" w:space="0" w:color="auto"/>
                  <w:bottom w:val="dotted" w:sz="4" w:space="0" w:color="auto"/>
                  <w:right w:val="nil"/>
                </w:tcBorders>
                <w:hideMark/>
              </w:tcPr>
              <w:p w14:paraId="76C0BD7F"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hideMark/>
          </w:tcPr>
          <w:p w14:paraId="5B32B010"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Content>
            <w:tc>
              <w:tcPr>
                <w:tcW w:w="538" w:type="dxa"/>
                <w:gridSpan w:val="2"/>
                <w:tcBorders>
                  <w:top w:val="dotted" w:sz="4" w:space="0" w:color="auto"/>
                  <w:left w:val="nil"/>
                  <w:bottom w:val="dotted" w:sz="4" w:space="0" w:color="auto"/>
                  <w:right w:val="nil"/>
                </w:tcBorders>
                <w:hideMark/>
              </w:tcPr>
              <w:p w14:paraId="42994AA0"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hideMark/>
          </w:tcPr>
          <w:p w14:paraId="0DD0BCC9"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Content>
            <w:tc>
              <w:tcPr>
                <w:tcW w:w="547" w:type="dxa"/>
                <w:gridSpan w:val="2"/>
                <w:tcBorders>
                  <w:top w:val="dotted" w:sz="4" w:space="0" w:color="auto"/>
                  <w:left w:val="nil"/>
                  <w:bottom w:val="dotted" w:sz="4" w:space="0" w:color="auto"/>
                  <w:right w:val="nil"/>
                </w:tcBorders>
                <w:hideMark/>
              </w:tcPr>
              <w:p w14:paraId="1BE72AA3" w14:textId="77777777" w:rsidR="00C76A46" w:rsidRDefault="00C76A46" w:rsidP="00723EBA">
                <w:pPr>
                  <w:spacing w:line="240" w:lineRule="auto"/>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hideMark/>
          </w:tcPr>
          <w:p w14:paraId="0E5B6ADC" w14:textId="77777777" w:rsidR="00C76A46" w:rsidRDefault="00C76A46" w:rsidP="00723EBA">
            <w:pPr>
              <w:spacing w:line="240" w:lineRule="auto"/>
              <w:ind w:left="3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r w:rsidR="00C76A46" w14:paraId="4FC1AE1A" w14:textId="77777777" w:rsidTr="00723EBA">
        <w:tc>
          <w:tcPr>
            <w:tcW w:w="3812" w:type="dxa"/>
            <w:tcBorders>
              <w:top w:val="nil"/>
              <w:left w:val="single" w:sz="4" w:space="0" w:color="auto"/>
              <w:bottom w:val="single" w:sz="4" w:space="0" w:color="auto"/>
              <w:right w:val="single" w:sz="4" w:space="0" w:color="auto"/>
            </w:tcBorders>
            <w:shd w:val="clear" w:color="auto" w:fill="E2E2E2"/>
            <w:hideMark/>
          </w:tcPr>
          <w:p w14:paraId="1E7BCCEE" w14:textId="77777777" w:rsidR="00C76A46" w:rsidRDefault="00C76A46" w:rsidP="00723EBA">
            <w:pPr>
              <w:spacing w:line="240" w:lineRule="auto"/>
              <w:ind w:left="171"/>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z toho rozpočtovo zabezpečené vplyvy,</w:t>
            </w:r>
          </w:p>
          <w:p w14:paraId="0E719729" w14:textId="77777777" w:rsidR="00C76A46" w:rsidRDefault="00C76A46" w:rsidP="00723EBA">
            <w:pPr>
              <w:spacing w:line="240" w:lineRule="auto"/>
              <w:ind w:left="171"/>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Content>
            <w:tc>
              <w:tcPr>
                <w:tcW w:w="541" w:type="dxa"/>
                <w:gridSpan w:val="2"/>
                <w:tcBorders>
                  <w:top w:val="dotted" w:sz="4" w:space="0" w:color="auto"/>
                  <w:left w:val="single" w:sz="4" w:space="0" w:color="auto"/>
                  <w:bottom w:val="single" w:sz="4" w:space="0" w:color="auto"/>
                  <w:right w:val="nil"/>
                </w:tcBorders>
                <w:vAlign w:val="center"/>
                <w:hideMark/>
              </w:tcPr>
              <w:p w14:paraId="36C0CB6C"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hideMark/>
          </w:tcPr>
          <w:p w14:paraId="1D48CBAC"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1"/>
              <w14:checkedState w14:val="2612" w14:font="MS Gothic"/>
              <w14:uncheckedState w14:val="2610" w14:font="MS Gothic"/>
            </w14:checkbox>
          </w:sdtPr>
          <w:sdtContent>
            <w:tc>
              <w:tcPr>
                <w:tcW w:w="538" w:type="dxa"/>
                <w:gridSpan w:val="2"/>
                <w:tcBorders>
                  <w:top w:val="dotted" w:sz="4" w:space="0" w:color="auto"/>
                  <w:left w:val="nil"/>
                  <w:bottom w:val="single" w:sz="4" w:space="0" w:color="auto"/>
                  <w:right w:val="nil"/>
                </w:tcBorders>
                <w:vAlign w:val="center"/>
                <w:hideMark/>
              </w:tcPr>
              <w:p w14:paraId="0CBA4C5F"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hideMark/>
          </w:tcPr>
          <w:p w14:paraId="6210858B"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Content>
            <w:tc>
              <w:tcPr>
                <w:tcW w:w="547" w:type="dxa"/>
                <w:gridSpan w:val="2"/>
                <w:tcBorders>
                  <w:top w:val="dotted" w:sz="4" w:space="0" w:color="auto"/>
                  <w:left w:val="nil"/>
                  <w:bottom w:val="single" w:sz="4" w:space="0" w:color="auto"/>
                  <w:right w:val="nil"/>
                </w:tcBorders>
                <w:vAlign w:val="center"/>
                <w:hideMark/>
              </w:tcPr>
              <w:p w14:paraId="2EE005B5" w14:textId="77777777" w:rsidR="00C76A46" w:rsidRDefault="00C76A46" w:rsidP="00723EBA">
                <w:pPr>
                  <w:spacing w:line="240" w:lineRule="auto"/>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hideMark/>
          </w:tcPr>
          <w:p w14:paraId="6347ACEB" w14:textId="77777777" w:rsidR="00C76A46" w:rsidRDefault="00C76A46" w:rsidP="00723EBA">
            <w:pPr>
              <w:spacing w:line="240" w:lineRule="auto"/>
              <w:ind w:left="34"/>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Čiastočne</w:t>
            </w:r>
          </w:p>
        </w:tc>
      </w:tr>
      <w:tr w:rsidR="00C76A46" w14:paraId="4EFE34A2" w14:textId="77777777" w:rsidTr="00723EBA">
        <w:tc>
          <w:tcPr>
            <w:tcW w:w="3812" w:type="dxa"/>
            <w:tcBorders>
              <w:top w:val="single" w:sz="4" w:space="0" w:color="auto"/>
              <w:left w:val="single" w:sz="4" w:space="0" w:color="auto"/>
              <w:bottom w:val="single" w:sz="4" w:space="0" w:color="auto"/>
              <w:right w:val="single" w:sz="4" w:space="0" w:color="auto"/>
            </w:tcBorders>
            <w:shd w:val="clear" w:color="auto" w:fill="E2E2E2"/>
            <w:hideMark/>
          </w:tcPr>
          <w:p w14:paraId="54410984" w14:textId="77777777" w:rsidR="00C76A46" w:rsidRDefault="00C76A46" w:rsidP="00723EBA">
            <w:pPr>
              <w:spacing w:line="240" w:lineRule="auto"/>
              <w:ind w:left="171"/>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Content>
            <w:tc>
              <w:tcPr>
                <w:tcW w:w="541" w:type="dxa"/>
                <w:gridSpan w:val="2"/>
                <w:tcBorders>
                  <w:top w:val="single" w:sz="4" w:space="0" w:color="auto"/>
                  <w:left w:val="single" w:sz="4" w:space="0" w:color="auto"/>
                  <w:bottom w:val="single" w:sz="4" w:space="0" w:color="auto"/>
                  <w:right w:val="nil"/>
                </w:tcBorders>
                <w:vAlign w:val="center"/>
                <w:hideMark/>
              </w:tcPr>
              <w:p w14:paraId="5E16E046"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hideMark/>
          </w:tcPr>
          <w:p w14:paraId="2EA6B6AC"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4CBAA4C6" w14:textId="77777777" w:rsidR="00C76A46" w:rsidRDefault="00C76A46" w:rsidP="00723EBA">
            <w:pPr>
              <w:spacing w:line="240" w:lineRule="auto"/>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14:paraId="2F5013ED" w14:textId="77777777" w:rsidR="00C76A46" w:rsidRDefault="00C76A46" w:rsidP="00723EBA">
            <w:pPr>
              <w:spacing w:line="240" w:lineRule="auto"/>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Content>
            <w:tc>
              <w:tcPr>
                <w:tcW w:w="547" w:type="dxa"/>
                <w:gridSpan w:val="2"/>
                <w:tcBorders>
                  <w:top w:val="single" w:sz="4" w:space="0" w:color="auto"/>
                  <w:left w:val="nil"/>
                  <w:bottom w:val="single" w:sz="4" w:space="0" w:color="auto"/>
                  <w:right w:val="nil"/>
                </w:tcBorders>
                <w:vAlign w:val="center"/>
                <w:hideMark/>
              </w:tcPr>
              <w:p w14:paraId="2E193654" w14:textId="77777777" w:rsidR="00C76A46" w:rsidRDefault="00C76A46" w:rsidP="00723EBA">
                <w:pPr>
                  <w:spacing w:line="240" w:lineRule="auto"/>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hideMark/>
          </w:tcPr>
          <w:p w14:paraId="1845F615" w14:textId="77777777" w:rsidR="00C76A46" w:rsidRDefault="00C76A46" w:rsidP="00723EBA">
            <w:pPr>
              <w:spacing w:line="240" w:lineRule="auto"/>
              <w:ind w:left="34"/>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Nie</w:t>
            </w:r>
          </w:p>
        </w:tc>
      </w:tr>
      <w:tr w:rsidR="00C76A46" w14:paraId="6A746C71" w14:textId="77777777" w:rsidTr="00723EBA">
        <w:tc>
          <w:tcPr>
            <w:tcW w:w="3812" w:type="dxa"/>
            <w:tcBorders>
              <w:top w:val="single" w:sz="4" w:space="0" w:color="auto"/>
              <w:left w:val="single" w:sz="4" w:space="0" w:color="auto"/>
              <w:bottom w:val="single" w:sz="4" w:space="0" w:color="auto"/>
              <w:right w:val="single" w:sz="4" w:space="0" w:color="auto"/>
            </w:tcBorders>
            <w:shd w:val="clear" w:color="auto" w:fill="E2E2E2"/>
            <w:hideMark/>
          </w:tcPr>
          <w:p w14:paraId="0935FCC0"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Content>
            <w:tc>
              <w:tcPr>
                <w:tcW w:w="541" w:type="dxa"/>
                <w:gridSpan w:val="2"/>
                <w:tcBorders>
                  <w:top w:val="single" w:sz="4" w:space="0" w:color="auto"/>
                  <w:left w:val="single" w:sz="4" w:space="0" w:color="auto"/>
                  <w:bottom w:val="single" w:sz="4" w:space="0" w:color="auto"/>
                  <w:right w:val="nil"/>
                </w:tcBorders>
                <w:vAlign w:val="center"/>
                <w:hideMark/>
              </w:tcPr>
              <w:p w14:paraId="772E19AE"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hideMark/>
          </w:tcPr>
          <w:p w14:paraId="3E9C1070"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Content>
            <w:tc>
              <w:tcPr>
                <w:tcW w:w="538" w:type="dxa"/>
                <w:gridSpan w:val="2"/>
                <w:tcBorders>
                  <w:top w:val="single" w:sz="4" w:space="0" w:color="auto"/>
                  <w:left w:val="nil"/>
                  <w:bottom w:val="single" w:sz="4" w:space="0" w:color="auto"/>
                  <w:right w:val="nil"/>
                </w:tcBorders>
                <w:vAlign w:val="center"/>
                <w:hideMark/>
              </w:tcPr>
              <w:p w14:paraId="042F65A5"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hideMark/>
          </w:tcPr>
          <w:p w14:paraId="295B0CF6"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Content>
            <w:tc>
              <w:tcPr>
                <w:tcW w:w="547" w:type="dxa"/>
                <w:gridSpan w:val="2"/>
                <w:tcBorders>
                  <w:top w:val="single" w:sz="4" w:space="0" w:color="auto"/>
                  <w:left w:val="nil"/>
                  <w:bottom w:val="single" w:sz="4" w:space="0" w:color="auto"/>
                  <w:right w:val="nil"/>
                </w:tcBorders>
                <w:vAlign w:val="center"/>
                <w:hideMark/>
              </w:tcPr>
              <w:p w14:paraId="250CFEAE" w14:textId="77777777" w:rsidR="00C76A46" w:rsidRDefault="00C76A46" w:rsidP="00723EBA">
                <w:pPr>
                  <w:spacing w:line="240" w:lineRule="auto"/>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hideMark/>
          </w:tcPr>
          <w:p w14:paraId="7E930D5C" w14:textId="77777777" w:rsidR="00C76A46" w:rsidRDefault="00C76A46" w:rsidP="00723EBA">
            <w:pPr>
              <w:spacing w:line="240" w:lineRule="auto"/>
              <w:ind w:left="34"/>
              <w:rPr>
                <w:rFonts w:ascii="Times New Roman" w:eastAsia="Times New Roman" w:hAnsi="Times New Roman" w:cs="Times New Roman"/>
                <w:sz w:val="20"/>
                <w:szCs w:val="20"/>
                <w:lang w:eastAsia="sk-SK"/>
              </w:rPr>
            </w:pPr>
            <w:r>
              <w:rPr>
                <w:rFonts w:ascii="Times New Roman" w:eastAsia="Times New Roman" w:hAnsi="Times New Roman" w:cs="Times New Roman"/>
                <w:b/>
                <w:bCs/>
                <w:sz w:val="20"/>
                <w:szCs w:val="20"/>
                <w:lang w:eastAsia="sk-SK"/>
              </w:rPr>
              <w:t>Negatívne</w:t>
            </w:r>
          </w:p>
        </w:tc>
      </w:tr>
      <w:tr w:rsidR="00C76A46" w14:paraId="18CDE3D1" w14:textId="77777777" w:rsidTr="00723EBA">
        <w:tc>
          <w:tcPr>
            <w:tcW w:w="3812" w:type="dxa"/>
            <w:tcBorders>
              <w:top w:val="single" w:sz="4" w:space="0" w:color="auto"/>
              <w:left w:val="single" w:sz="4" w:space="0" w:color="auto"/>
              <w:bottom w:val="nil"/>
              <w:right w:val="single" w:sz="4" w:space="0" w:color="auto"/>
            </w:tcBorders>
            <w:shd w:val="clear" w:color="auto" w:fill="E2E2E2"/>
            <w:hideMark/>
          </w:tcPr>
          <w:p w14:paraId="0F712C28"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Content>
            <w:tc>
              <w:tcPr>
                <w:tcW w:w="541" w:type="dxa"/>
                <w:gridSpan w:val="2"/>
                <w:tcBorders>
                  <w:top w:val="single" w:sz="4" w:space="0" w:color="auto"/>
                  <w:left w:val="single" w:sz="4" w:space="0" w:color="auto"/>
                  <w:bottom w:val="dotted" w:sz="4" w:space="0" w:color="auto"/>
                  <w:right w:val="nil"/>
                </w:tcBorders>
                <w:vAlign w:val="center"/>
                <w:hideMark/>
              </w:tcPr>
              <w:p w14:paraId="03B7ACBD"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hideMark/>
          </w:tcPr>
          <w:p w14:paraId="386A7699"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Content>
            <w:tc>
              <w:tcPr>
                <w:tcW w:w="538" w:type="dxa"/>
                <w:gridSpan w:val="2"/>
                <w:tcBorders>
                  <w:top w:val="single" w:sz="4" w:space="0" w:color="auto"/>
                  <w:left w:val="nil"/>
                  <w:bottom w:val="dotted" w:sz="4" w:space="0" w:color="auto"/>
                  <w:right w:val="nil"/>
                </w:tcBorders>
                <w:vAlign w:val="center"/>
                <w:hideMark/>
              </w:tcPr>
              <w:p w14:paraId="67549E4D"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hideMark/>
          </w:tcPr>
          <w:p w14:paraId="3449DE31"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1"/>
              <w14:checkedState w14:val="2612" w14:font="MS Gothic"/>
              <w14:uncheckedState w14:val="2610" w14:font="MS Gothic"/>
            </w14:checkbox>
          </w:sdtPr>
          <w:sdtContent>
            <w:tc>
              <w:tcPr>
                <w:tcW w:w="547" w:type="dxa"/>
                <w:gridSpan w:val="2"/>
                <w:tcBorders>
                  <w:top w:val="single" w:sz="4" w:space="0" w:color="auto"/>
                  <w:left w:val="nil"/>
                  <w:bottom w:val="dotted" w:sz="4" w:space="0" w:color="auto"/>
                  <w:right w:val="nil"/>
                </w:tcBorders>
                <w:vAlign w:val="center"/>
                <w:hideMark/>
              </w:tcPr>
              <w:p w14:paraId="10DDDF10"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hideMark/>
          </w:tcPr>
          <w:p w14:paraId="2AC31373"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r w:rsidR="00C76A46" w14:paraId="3ACBFC56" w14:textId="77777777" w:rsidTr="00723EBA">
        <w:tc>
          <w:tcPr>
            <w:tcW w:w="3812" w:type="dxa"/>
            <w:tcBorders>
              <w:top w:val="nil"/>
              <w:left w:val="single" w:sz="4" w:space="0" w:color="000000" w:themeColor="text1"/>
              <w:bottom w:val="nil"/>
              <w:right w:val="single" w:sz="4" w:space="0" w:color="000000" w:themeColor="text1"/>
            </w:tcBorders>
            <w:shd w:val="clear" w:color="auto" w:fill="E2E2E2"/>
          </w:tcPr>
          <w:p w14:paraId="2DA995E1"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z toho vplyvy na MSP</w:t>
            </w:r>
          </w:p>
          <w:p w14:paraId="5DE7A11E" w14:textId="77777777" w:rsidR="00C76A46" w:rsidRDefault="00C76A46" w:rsidP="00723EBA">
            <w:pPr>
              <w:spacing w:line="240" w:lineRule="auto"/>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Content>
            <w:tc>
              <w:tcPr>
                <w:tcW w:w="541" w:type="dxa"/>
                <w:gridSpan w:val="2"/>
                <w:tcBorders>
                  <w:top w:val="dotted" w:sz="4" w:space="0" w:color="auto"/>
                  <w:left w:val="single" w:sz="4" w:space="0" w:color="000000"/>
                  <w:bottom w:val="dotted" w:sz="4" w:space="0" w:color="auto"/>
                  <w:right w:val="nil"/>
                </w:tcBorders>
                <w:vAlign w:val="center"/>
                <w:hideMark/>
              </w:tcPr>
              <w:p w14:paraId="1A1CE793"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hideMark/>
          </w:tcPr>
          <w:p w14:paraId="61ECA68D" w14:textId="77777777" w:rsidR="00C76A46" w:rsidRDefault="00C76A46" w:rsidP="00723EBA">
            <w:pPr>
              <w:spacing w:line="240" w:lineRule="auto"/>
              <w:ind w:right="-108"/>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Content>
            <w:tc>
              <w:tcPr>
                <w:tcW w:w="538" w:type="dxa"/>
                <w:gridSpan w:val="2"/>
                <w:tcBorders>
                  <w:top w:val="dotted" w:sz="4" w:space="0" w:color="auto"/>
                  <w:left w:val="nil"/>
                  <w:bottom w:val="dotted" w:sz="4" w:space="0" w:color="auto"/>
                  <w:right w:val="nil"/>
                </w:tcBorders>
                <w:vAlign w:val="center"/>
                <w:hideMark/>
              </w:tcPr>
              <w:p w14:paraId="4EBE593F"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hideMark/>
          </w:tcPr>
          <w:p w14:paraId="7772A08C"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1"/>
              <w14:checkedState w14:val="2612" w14:font="MS Gothic"/>
              <w14:uncheckedState w14:val="2610" w14:font="MS Gothic"/>
            </w14:checkbox>
          </w:sdtPr>
          <w:sdtContent>
            <w:tc>
              <w:tcPr>
                <w:tcW w:w="547" w:type="dxa"/>
                <w:gridSpan w:val="2"/>
                <w:tcBorders>
                  <w:top w:val="dotted" w:sz="4" w:space="0" w:color="auto"/>
                  <w:left w:val="nil"/>
                  <w:bottom w:val="dotted" w:sz="4" w:space="0" w:color="auto"/>
                  <w:right w:val="nil"/>
                </w:tcBorders>
                <w:vAlign w:val="center"/>
                <w:hideMark/>
              </w:tcPr>
              <w:p w14:paraId="038612D3" w14:textId="77777777" w:rsidR="00C76A46" w:rsidRDefault="00C76A46" w:rsidP="00723EBA">
                <w:pPr>
                  <w:spacing w:line="240" w:lineRule="auto"/>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hideMark/>
          </w:tcPr>
          <w:p w14:paraId="498CD4C9" w14:textId="77777777" w:rsidR="00C76A46" w:rsidRDefault="00C76A46" w:rsidP="00723EBA">
            <w:pPr>
              <w:spacing w:line="240" w:lineRule="auto"/>
              <w:ind w:left="54"/>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Negatívne</w:t>
            </w:r>
          </w:p>
        </w:tc>
      </w:tr>
      <w:tr w:rsidR="00C76A46" w14:paraId="054FB4A5" w14:textId="77777777" w:rsidTr="00723EBA">
        <w:tc>
          <w:tcPr>
            <w:tcW w:w="3812" w:type="dxa"/>
            <w:tcBorders>
              <w:top w:val="nil"/>
              <w:left w:val="single" w:sz="4" w:space="0" w:color="auto"/>
              <w:bottom w:val="single" w:sz="4" w:space="0" w:color="auto"/>
              <w:right w:val="single" w:sz="4" w:space="0" w:color="auto"/>
            </w:tcBorders>
            <w:shd w:val="clear" w:color="auto" w:fill="E2E2E2"/>
            <w:hideMark/>
          </w:tcPr>
          <w:p w14:paraId="3E9C3680" w14:textId="77777777" w:rsidR="00C76A46" w:rsidRDefault="00C76A46" w:rsidP="00723EBA">
            <w:pPr>
              <w:spacing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Mechanizmus znižovania byrokracie    </w:t>
            </w:r>
          </w:p>
          <w:p w14:paraId="09E39C61"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0"/>
              <w14:checkedState w14:val="2612" w14:font="MS Gothic"/>
              <w14:uncheckedState w14:val="2610" w14:font="MS Gothic"/>
            </w14:checkbox>
          </w:sdtPr>
          <w:sdtContent>
            <w:tc>
              <w:tcPr>
                <w:tcW w:w="541" w:type="dxa"/>
                <w:gridSpan w:val="2"/>
                <w:tcBorders>
                  <w:top w:val="dotted" w:sz="4" w:space="0" w:color="auto"/>
                  <w:left w:val="single" w:sz="4" w:space="0" w:color="auto"/>
                  <w:bottom w:val="single" w:sz="4" w:space="0" w:color="auto"/>
                  <w:right w:val="nil"/>
                </w:tcBorders>
                <w:vAlign w:val="center"/>
                <w:hideMark/>
              </w:tcPr>
              <w:p w14:paraId="7BF2DA79"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hideMark/>
          </w:tcPr>
          <w:p w14:paraId="2EB45EBA"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14:paraId="58A2C855"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14:paraId="77EC38A5"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1"/>
              <w14:checkedState w14:val="2612" w14:font="MS Gothic"/>
              <w14:uncheckedState w14:val="2610" w14:font="MS Gothic"/>
            </w14:checkbox>
          </w:sdtPr>
          <w:sdtContent>
            <w:tc>
              <w:tcPr>
                <w:tcW w:w="547" w:type="dxa"/>
                <w:gridSpan w:val="2"/>
                <w:tcBorders>
                  <w:top w:val="dotted" w:sz="4" w:space="0" w:color="auto"/>
                  <w:left w:val="nil"/>
                  <w:bottom w:val="single" w:sz="4" w:space="0" w:color="auto"/>
                  <w:right w:val="nil"/>
                </w:tcBorders>
                <w:vAlign w:val="center"/>
                <w:hideMark/>
              </w:tcPr>
              <w:p w14:paraId="3C4614FE"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hideMark/>
          </w:tcPr>
          <w:p w14:paraId="67A02246"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sz w:val="20"/>
                <w:szCs w:val="20"/>
                <w:lang w:eastAsia="sk-SK"/>
              </w:rPr>
              <w:t>Nie</w:t>
            </w:r>
          </w:p>
        </w:tc>
      </w:tr>
      <w:tr w:rsidR="00C76A46" w14:paraId="3553479D" w14:textId="77777777" w:rsidTr="00723EBA">
        <w:tc>
          <w:tcPr>
            <w:tcW w:w="3812" w:type="dxa"/>
            <w:tcBorders>
              <w:top w:val="single" w:sz="4" w:space="0" w:color="000000" w:themeColor="text1"/>
              <w:left w:val="single" w:sz="4" w:space="0" w:color="auto"/>
              <w:bottom w:val="single" w:sz="4" w:space="0" w:color="auto"/>
              <w:right w:val="single" w:sz="4" w:space="0" w:color="auto"/>
            </w:tcBorders>
            <w:shd w:val="clear" w:color="auto" w:fill="E2E2E2"/>
            <w:hideMark/>
          </w:tcPr>
          <w:p w14:paraId="5DD1CFEB"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1"/>
              <w14:checkedState w14:val="2612" w14:font="MS Gothic"/>
              <w14:uncheckedState w14:val="2610" w14:font="MS Gothic"/>
            </w14:checkbox>
          </w:sdtPr>
          <w:sdtContent>
            <w:tc>
              <w:tcPr>
                <w:tcW w:w="541" w:type="dxa"/>
                <w:gridSpan w:val="2"/>
                <w:tcBorders>
                  <w:top w:val="single" w:sz="4" w:space="0" w:color="auto"/>
                  <w:left w:val="single" w:sz="4" w:space="0" w:color="auto"/>
                  <w:bottom w:val="single" w:sz="4" w:space="0" w:color="auto"/>
                  <w:right w:val="nil"/>
                </w:tcBorders>
                <w:hideMark/>
              </w:tcPr>
              <w:p w14:paraId="55224A21"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hideMark/>
          </w:tcPr>
          <w:p w14:paraId="1F82B313"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0"/>
              <w14:checkedState w14:val="2612" w14:font="MS Gothic"/>
              <w14:uncheckedState w14:val="2610" w14:font="MS Gothic"/>
            </w14:checkbox>
          </w:sdtPr>
          <w:sdtContent>
            <w:tc>
              <w:tcPr>
                <w:tcW w:w="538" w:type="dxa"/>
                <w:gridSpan w:val="2"/>
                <w:tcBorders>
                  <w:top w:val="single" w:sz="4" w:space="0" w:color="auto"/>
                  <w:left w:val="nil"/>
                  <w:bottom w:val="single" w:sz="4" w:space="0" w:color="auto"/>
                  <w:right w:val="nil"/>
                </w:tcBorders>
                <w:hideMark/>
              </w:tcPr>
              <w:p w14:paraId="741CA6A2"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hideMark/>
          </w:tcPr>
          <w:p w14:paraId="0A3180AD"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Content>
            <w:tc>
              <w:tcPr>
                <w:tcW w:w="547" w:type="dxa"/>
                <w:gridSpan w:val="2"/>
                <w:tcBorders>
                  <w:top w:val="single" w:sz="4" w:space="0" w:color="auto"/>
                  <w:left w:val="nil"/>
                  <w:bottom w:val="single" w:sz="4" w:space="0" w:color="auto"/>
                  <w:right w:val="nil"/>
                </w:tcBorders>
                <w:hideMark/>
              </w:tcPr>
              <w:p w14:paraId="28222F03"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hideMark/>
          </w:tcPr>
          <w:p w14:paraId="4272487A"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r w:rsidR="00C76A46" w14:paraId="40E97B15" w14:textId="77777777" w:rsidTr="00723EBA">
        <w:tc>
          <w:tcPr>
            <w:tcW w:w="3812" w:type="dxa"/>
            <w:tcBorders>
              <w:top w:val="single" w:sz="4" w:space="0" w:color="auto"/>
              <w:left w:val="single" w:sz="4" w:space="0" w:color="auto"/>
              <w:bottom w:val="nil"/>
              <w:right w:val="single" w:sz="4" w:space="0" w:color="auto"/>
            </w:tcBorders>
            <w:shd w:val="clear" w:color="auto" w:fill="E2E2E2"/>
            <w:hideMark/>
          </w:tcPr>
          <w:p w14:paraId="56EF1CF6"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Content>
            <w:tc>
              <w:tcPr>
                <w:tcW w:w="541" w:type="dxa"/>
                <w:gridSpan w:val="2"/>
                <w:tcBorders>
                  <w:top w:val="single" w:sz="4" w:space="0" w:color="auto"/>
                  <w:left w:val="single" w:sz="4" w:space="0" w:color="auto"/>
                  <w:bottom w:val="single" w:sz="4" w:space="0" w:color="auto"/>
                  <w:right w:val="nil"/>
                </w:tcBorders>
                <w:hideMark/>
              </w:tcPr>
              <w:p w14:paraId="2E36FBC9"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hideMark/>
          </w:tcPr>
          <w:p w14:paraId="0E660F83"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Content>
            <w:tc>
              <w:tcPr>
                <w:tcW w:w="538" w:type="dxa"/>
                <w:gridSpan w:val="2"/>
                <w:tcBorders>
                  <w:top w:val="single" w:sz="4" w:space="0" w:color="auto"/>
                  <w:left w:val="nil"/>
                  <w:bottom w:val="single" w:sz="4" w:space="0" w:color="auto"/>
                  <w:right w:val="nil"/>
                </w:tcBorders>
                <w:hideMark/>
              </w:tcPr>
              <w:p w14:paraId="7C6DBE9F"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hideMark/>
          </w:tcPr>
          <w:p w14:paraId="1936D625"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Content>
            <w:tc>
              <w:tcPr>
                <w:tcW w:w="547" w:type="dxa"/>
                <w:gridSpan w:val="2"/>
                <w:tcBorders>
                  <w:top w:val="single" w:sz="4" w:space="0" w:color="auto"/>
                  <w:left w:val="nil"/>
                  <w:bottom w:val="single" w:sz="4" w:space="0" w:color="auto"/>
                  <w:right w:val="nil"/>
                </w:tcBorders>
                <w:hideMark/>
              </w:tcPr>
              <w:p w14:paraId="67C210FF"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hideMark/>
          </w:tcPr>
          <w:p w14:paraId="1B12F263"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r w:rsidR="00C76A46" w14:paraId="113A69A4" w14:textId="77777777" w:rsidTr="00723EBA">
        <w:tc>
          <w:tcPr>
            <w:tcW w:w="3812" w:type="dxa"/>
            <w:tcBorders>
              <w:top w:val="nil"/>
              <w:left w:val="single" w:sz="4" w:space="0" w:color="auto"/>
              <w:bottom w:val="single" w:sz="4" w:space="0" w:color="auto"/>
              <w:right w:val="single" w:sz="4" w:space="0" w:color="auto"/>
            </w:tcBorders>
            <w:shd w:val="clear" w:color="auto" w:fill="E2E2E2"/>
          </w:tcPr>
          <w:p w14:paraId="5823BA88" w14:textId="77777777" w:rsidR="00C76A46" w:rsidRDefault="00C76A46" w:rsidP="00723EBA">
            <w:pPr>
              <w:spacing w:line="240" w:lineRule="auto"/>
              <w:rPr>
                <w:rFonts w:ascii="Times New Roman" w:eastAsia="Times New Roman" w:hAnsi="Times New Roman" w:cs="Times New Roman"/>
                <w:sz w:val="20"/>
                <w:szCs w:val="20"/>
                <w:lang w:eastAsia="sk-SK"/>
              </w:rPr>
            </w:pPr>
          </w:p>
          <w:p w14:paraId="6DB7CE71" w14:textId="77777777" w:rsidR="00C76A46" w:rsidRDefault="00C76A46" w:rsidP="00723EBA">
            <w:pPr>
              <w:spacing w:line="240" w:lineRule="auto"/>
              <w:ind w:left="164"/>
              <w:rPr>
                <w:rFonts w:ascii="Times New Roman" w:eastAsia="Times New Roman" w:hAnsi="Times New Roman" w:cs="Times New Roman"/>
                <w:b/>
                <w:bCs/>
                <w:sz w:val="20"/>
                <w:szCs w:val="20"/>
                <w:lang w:eastAsia="sk-SK"/>
              </w:rPr>
            </w:pPr>
            <w:r>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Content>
            <w:tc>
              <w:tcPr>
                <w:tcW w:w="541" w:type="dxa"/>
                <w:gridSpan w:val="2"/>
                <w:tcBorders>
                  <w:top w:val="single" w:sz="4" w:space="0" w:color="auto"/>
                  <w:left w:val="single" w:sz="4" w:space="0" w:color="auto"/>
                  <w:bottom w:val="single" w:sz="4" w:space="0" w:color="auto"/>
                  <w:right w:val="nil"/>
                </w:tcBorders>
                <w:vAlign w:val="center"/>
                <w:hideMark/>
              </w:tcPr>
              <w:p w14:paraId="3F77B97D"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hideMark/>
          </w:tcPr>
          <w:p w14:paraId="6F13D4BD"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66D538D0"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14:paraId="1CF181F8"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1"/>
              <w14:checkedState w14:val="2612" w14:font="MS Gothic"/>
              <w14:uncheckedState w14:val="2610" w14:font="MS Gothic"/>
            </w14:checkbox>
          </w:sdtPr>
          <w:sdtContent>
            <w:tc>
              <w:tcPr>
                <w:tcW w:w="547" w:type="dxa"/>
                <w:gridSpan w:val="2"/>
                <w:tcBorders>
                  <w:top w:val="single" w:sz="4" w:space="0" w:color="auto"/>
                  <w:left w:val="nil"/>
                  <w:bottom w:val="single" w:sz="4" w:space="0" w:color="auto"/>
                  <w:right w:val="nil"/>
                </w:tcBorders>
                <w:vAlign w:val="center"/>
                <w:hideMark/>
              </w:tcPr>
              <w:p w14:paraId="7813CAFA"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hideMark/>
          </w:tcPr>
          <w:p w14:paraId="2A5EC864"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sz w:val="20"/>
                <w:szCs w:val="20"/>
                <w:lang w:eastAsia="sk-SK"/>
              </w:rPr>
              <w:t>Nie</w:t>
            </w:r>
          </w:p>
        </w:tc>
      </w:tr>
      <w:tr w:rsidR="00C76A46" w14:paraId="2A11FF79" w14:textId="77777777" w:rsidTr="00723EBA">
        <w:tc>
          <w:tcPr>
            <w:tcW w:w="3812" w:type="dxa"/>
            <w:tcBorders>
              <w:top w:val="single" w:sz="4" w:space="0" w:color="auto"/>
              <w:left w:val="single" w:sz="4" w:space="0" w:color="auto"/>
              <w:bottom w:val="single" w:sz="4" w:space="0" w:color="auto"/>
              <w:right w:val="single" w:sz="4" w:space="0" w:color="auto"/>
            </w:tcBorders>
            <w:shd w:val="clear" w:color="auto" w:fill="E2E2E2"/>
            <w:hideMark/>
          </w:tcPr>
          <w:p w14:paraId="08F36CBB"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1"/>
              <w14:checkedState w14:val="2612" w14:font="MS Gothic"/>
              <w14:uncheckedState w14:val="2610" w14:font="MS Gothic"/>
            </w14:checkbox>
          </w:sdtPr>
          <w:sdtContent>
            <w:tc>
              <w:tcPr>
                <w:tcW w:w="541" w:type="dxa"/>
                <w:gridSpan w:val="2"/>
                <w:tcBorders>
                  <w:top w:val="single" w:sz="4" w:space="0" w:color="auto"/>
                  <w:left w:val="single" w:sz="4" w:space="0" w:color="auto"/>
                  <w:bottom w:val="single" w:sz="4" w:space="0" w:color="auto"/>
                  <w:right w:val="nil"/>
                </w:tcBorders>
                <w:hideMark/>
              </w:tcPr>
              <w:p w14:paraId="7D9F0597"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hideMark/>
          </w:tcPr>
          <w:p w14:paraId="58A672E1"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0"/>
              <w14:checkedState w14:val="2612" w14:font="MS Gothic"/>
              <w14:uncheckedState w14:val="2610" w14:font="MS Gothic"/>
            </w14:checkbox>
          </w:sdtPr>
          <w:sdtContent>
            <w:tc>
              <w:tcPr>
                <w:tcW w:w="538" w:type="dxa"/>
                <w:gridSpan w:val="2"/>
                <w:tcBorders>
                  <w:top w:val="single" w:sz="4" w:space="0" w:color="auto"/>
                  <w:left w:val="nil"/>
                  <w:bottom w:val="single" w:sz="4" w:space="0" w:color="auto"/>
                  <w:right w:val="nil"/>
                </w:tcBorders>
                <w:hideMark/>
              </w:tcPr>
              <w:p w14:paraId="049219DA"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hideMark/>
          </w:tcPr>
          <w:p w14:paraId="73F67A30"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Content>
            <w:tc>
              <w:tcPr>
                <w:tcW w:w="547" w:type="dxa"/>
                <w:gridSpan w:val="2"/>
                <w:tcBorders>
                  <w:top w:val="single" w:sz="4" w:space="0" w:color="auto"/>
                  <w:left w:val="nil"/>
                  <w:bottom w:val="single" w:sz="4" w:space="0" w:color="auto"/>
                  <w:right w:val="nil"/>
                </w:tcBorders>
                <w:hideMark/>
              </w:tcPr>
              <w:p w14:paraId="51BA73E7"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hideMark/>
          </w:tcPr>
          <w:p w14:paraId="78FD577B"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bl>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C76A46" w14:paraId="4E34BE4A" w14:textId="77777777" w:rsidTr="00723EBA">
        <w:tc>
          <w:tcPr>
            <w:tcW w:w="3812" w:type="dxa"/>
            <w:tcBorders>
              <w:top w:val="single" w:sz="4" w:space="0" w:color="auto"/>
              <w:left w:val="single" w:sz="4" w:space="0" w:color="auto"/>
              <w:bottom w:val="nil"/>
              <w:right w:val="single" w:sz="4" w:space="0" w:color="auto"/>
            </w:tcBorders>
            <w:shd w:val="clear" w:color="auto" w:fill="E2E2E2"/>
            <w:hideMark/>
          </w:tcPr>
          <w:p w14:paraId="0F828D1E" w14:textId="77777777" w:rsidR="00C76A46" w:rsidRDefault="00C76A46" w:rsidP="00723EBA">
            <w:pPr>
              <w:spacing w:after="0" w:line="240" w:lineRule="auto"/>
              <w:rPr>
                <w:rFonts w:ascii="Times New Roman" w:eastAsia="Times New Roman" w:hAnsi="Times New Roman" w:cs="Times New Roman"/>
                <w:b/>
                <w:bCs/>
                <w:sz w:val="20"/>
                <w:szCs w:val="20"/>
                <w:lang w:eastAsia="sk-SK"/>
              </w:rPr>
            </w:pPr>
            <w:r>
              <w:rPr>
                <w:rFonts w:ascii="Times New Roman" w:eastAsia="Calibri" w:hAnsi="Times New Roman" w:cs="Times New Roman"/>
                <w:b/>
                <w:bCs/>
                <w:sz w:val="20"/>
                <w:szCs w:val="20"/>
              </w:rPr>
              <w:t>Vplyvy na služby verejnej správy pre občana, z toho</w:t>
            </w:r>
          </w:p>
        </w:tc>
        <w:tc>
          <w:tcPr>
            <w:tcW w:w="541" w:type="dxa"/>
            <w:tcBorders>
              <w:top w:val="single" w:sz="4" w:space="0" w:color="auto"/>
              <w:left w:val="single" w:sz="4" w:space="0" w:color="auto"/>
              <w:bottom w:val="nil"/>
              <w:right w:val="nil"/>
            </w:tcBorders>
          </w:tcPr>
          <w:p w14:paraId="1E6C684E" w14:textId="77777777" w:rsidR="00C76A46" w:rsidRDefault="00C76A46" w:rsidP="00723EBA">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tcPr>
          <w:p w14:paraId="3FEA38D9" w14:textId="77777777" w:rsidR="00C76A46" w:rsidRDefault="00C76A46" w:rsidP="00723EBA">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tcPr>
          <w:p w14:paraId="1793C5BC" w14:textId="77777777" w:rsidR="00C76A46" w:rsidRDefault="00C76A46" w:rsidP="00723EBA">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tcPr>
          <w:p w14:paraId="1B157C2A" w14:textId="77777777" w:rsidR="00C76A46" w:rsidRDefault="00C76A46" w:rsidP="00723EBA">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tcPr>
          <w:p w14:paraId="224919F2" w14:textId="77777777" w:rsidR="00C76A46" w:rsidRDefault="00C76A46" w:rsidP="00723EBA">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tcPr>
          <w:p w14:paraId="697525B7" w14:textId="77777777" w:rsidR="00C76A46" w:rsidRDefault="00C76A46" w:rsidP="00723EBA">
            <w:pPr>
              <w:spacing w:after="0" w:line="240" w:lineRule="auto"/>
              <w:ind w:left="54"/>
              <w:rPr>
                <w:rFonts w:ascii="Times New Roman" w:eastAsia="Times New Roman" w:hAnsi="Times New Roman" w:cs="Times New Roman"/>
                <w:b/>
                <w:sz w:val="20"/>
                <w:szCs w:val="20"/>
                <w:lang w:eastAsia="sk-SK"/>
              </w:rPr>
            </w:pPr>
          </w:p>
        </w:tc>
      </w:tr>
      <w:tr w:rsidR="00C76A46" w14:paraId="1B20BA45" w14:textId="77777777" w:rsidTr="00723EBA">
        <w:tc>
          <w:tcPr>
            <w:tcW w:w="3812" w:type="dxa"/>
            <w:tcBorders>
              <w:top w:val="nil"/>
              <w:left w:val="single" w:sz="4" w:space="0" w:color="auto"/>
              <w:bottom w:val="nil"/>
              <w:right w:val="single" w:sz="4" w:space="0" w:color="auto"/>
            </w:tcBorders>
            <w:shd w:val="clear" w:color="auto" w:fill="E2E2E2"/>
            <w:hideMark/>
          </w:tcPr>
          <w:p w14:paraId="5874EA6F" w14:textId="77777777" w:rsidR="00C76A46" w:rsidRDefault="00C76A46" w:rsidP="00723EBA">
            <w:pPr>
              <w:spacing w:after="0" w:line="240" w:lineRule="auto"/>
              <w:ind w:left="196" w:hanging="196"/>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Content>
            <w:tc>
              <w:tcPr>
                <w:tcW w:w="541" w:type="dxa"/>
                <w:tcBorders>
                  <w:top w:val="nil"/>
                  <w:left w:val="single" w:sz="4" w:space="0" w:color="auto"/>
                  <w:bottom w:val="dotted" w:sz="4" w:space="0" w:color="auto"/>
                  <w:right w:val="nil"/>
                </w:tcBorders>
                <w:hideMark/>
              </w:tcPr>
              <w:p w14:paraId="18527E17" w14:textId="77777777" w:rsidR="00C76A46" w:rsidRDefault="00C76A46" w:rsidP="00723EBA">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hideMark/>
          </w:tcPr>
          <w:p w14:paraId="2FBC030F" w14:textId="77777777" w:rsidR="00C76A46" w:rsidRDefault="00C76A46" w:rsidP="00723EBA">
            <w:pPr>
              <w:spacing w:after="0"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1"/>
              <w14:checkedState w14:val="2612" w14:font="MS Gothic"/>
              <w14:uncheckedState w14:val="2610" w14:font="MS Gothic"/>
            </w14:checkbox>
          </w:sdtPr>
          <w:sdtContent>
            <w:tc>
              <w:tcPr>
                <w:tcW w:w="538" w:type="dxa"/>
                <w:tcBorders>
                  <w:top w:val="nil"/>
                  <w:left w:val="nil"/>
                  <w:bottom w:val="dotted" w:sz="4" w:space="0" w:color="auto"/>
                  <w:right w:val="nil"/>
                </w:tcBorders>
                <w:hideMark/>
              </w:tcPr>
              <w:p w14:paraId="5ACE33F5" w14:textId="77777777" w:rsidR="00C76A46" w:rsidRDefault="00C76A46" w:rsidP="00723EBA">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hideMark/>
          </w:tcPr>
          <w:p w14:paraId="33AC3238" w14:textId="77777777" w:rsidR="00C76A46" w:rsidRDefault="00C76A46" w:rsidP="00723EBA">
            <w:pPr>
              <w:spacing w:after="0"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Content>
            <w:tc>
              <w:tcPr>
                <w:tcW w:w="547" w:type="dxa"/>
                <w:tcBorders>
                  <w:top w:val="nil"/>
                  <w:left w:val="nil"/>
                  <w:bottom w:val="dotted" w:sz="4" w:space="0" w:color="auto"/>
                  <w:right w:val="nil"/>
                </w:tcBorders>
                <w:hideMark/>
              </w:tcPr>
              <w:p w14:paraId="700F5D9E" w14:textId="77777777" w:rsidR="00C76A46" w:rsidRDefault="00C76A46" w:rsidP="00723EBA">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nil"/>
              <w:left w:val="nil"/>
              <w:bottom w:val="dotted" w:sz="4" w:space="0" w:color="auto"/>
              <w:right w:val="single" w:sz="4" w:space="0" w:color="auto"/>
            </w:tcBorders>
            <w:hideMark/>
          </w:tcPr>
          <w:p w14:paraId="188756FC" w14:textId="77777777" w:rsidR="00C76A46" w:rsidRDefault="00C76A46" w:rsidP="00723EBA">
            <w:pPr>
              <w:spacing w:after="0"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r w:rsidR="00C76A46" w14:paraId="68D6830B" w14:textId="77777777" w:rsidTr="00723EBA">
        <w:tc>
          <w:tcPr>
            <w:tcW w:w="3812" w:type="dxa"/>
            <w:tcBorders>
              <w:top w:val="nil"/>
              <w:left w:val="single" w:sz="4" w:space="0" w:color="auto"/>
              <w:bottom w:val="nil"/>
              <w:right w:val="single" w:sz="4" w:space="0" w:color="auto"/>
            </w:tcBorders>
            <w:shd w:val="clear" w:color="auto" w:fill="E2E2E2"/>
            <w:hideMark/>
          </w:tcPr>
          <w:p w14:paraId="5196AFCC" w14:textId="77777777" w:rsidR="00C76A46" w:rsidRDefault="00C76A46" w:rsidP="00723EBA">
            <w:pPr>
              <w:spacing w:after="0" w:line="240" w:lineRule="auto"/>
              <w:ind w:left="168" w:hanging="168"/>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Content>
            <w:tc>
              <w:tcPr>
                <w:tcW w:w="541" w:type="dxa"/>
                <w:tcBorders>
                  <w:top w:val="dotted" w:sz="4" w:space="0" w:color="auto"/>
                  <w:left w:val="single" w:sz="4" w:space="0" w:color="auto"/>
                  <w:bottom w:val="dotted" w:sz="4" w:space="0" w:color="auto"/>
                  <w:right w:val="nil"/>
                </w:tcBorders>
                <w:vAlign w:val="center"/>
                <w:hideMark/>
              </w:tcPr>
              <w:p w14:paraId="1CE310EF" w14:textId="77777777" w:rsidR="00C76A46" w:rsidRDefault="00C76A46" w:rsidP="00723EBA">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hideMark/>
          </w:tcPr>
          <w:p w14:paraId="4E0D62E9" w14:textId="77777777" w:rsidR="00C76A46" w:rsidRDefault="00C76A46" w:rsidP="00723EBA">
            <w:pPr>
              <w:spacing w:after="0"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1"/>
              <w14:checkedState w14:val="2612" w14:font="MS Gothic"/>
              <w14:uncheckedState w14:val="2610" w14:font="MS Gothic"/>
            </w14:checkbox>
          </w:sdtPr>
          <w:sdtContent>
            <w:tc>
              <w:tcPr>
                <w:tcW w:w="538" w:type="dxa"/>
                <w:tcBorders>
                  <w:top w:val="dotted" w:sz="4" w:space="0" w:color="auto"/>
                  <w:left w:val="nil"/>
                  <w:bottom w:val="dotted" w:sz="4" w:space="0" w:color="auto"/>
                  <w:right w:val="nil"/>
                </w:tcBorders>
                <w:vAlign w:val="center"/>
                <w:hideMark/>
              </w:tcPr>
              <w:p w14:paraId="7298666C" w14:textId="77777777" w:rsidR="00C76A46" w:rsidRDefault="00C76A46" w:rsidP="00723EBA">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vAlign w:val="center"/>
            <w:hideMark/>
          </w:tcPr>
          <w:p w14:paraId="5B9E3F02" w14:textId="77777777" w:rsidR="00C76A46" w:rsidRDefault="00C76A46" w:rsidP="00723EBA">
            <w:pPr>
              <w:spacing w:after="0"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Content>
            <w:tc>
              <w:tcPr>
                <w:tcW w:w="547" w:type="dxa"/>
                <w:tcBorders>
                  <w:top w:val="dotted" w:sz="4" w:space="0" w:color="auto"/>
                  <w:left w:val="nil"/>
                  <w:bottom w:val="dotted" w:sz="4" w:space="0" w:color="auto"/>
                  <w:right w:val="nil"/>
                </w:tcBorders>
                <w:vAlign w:val="center"/>
                <w:hideMark/>
              </w:tcPr>
              <w:p w14:paraId="60E420A4" w14:textId="77777777" w:rsidR="00C76A46" w:rsidRDefault="00C76A46" w:rsidP="00723EBA">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hideMark/>
          </w:tcPr>
          <w:p w14:paraId="2AC52984" w14:textId="77777777" w:rsidR="00C76A46" w:rsidRDefault="00C76A46" w:rsidP="00723EBA">
            <w:pPr>
              <w:spacing w:after="0"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bl>
    <w:tbl>
      <w:tblPr>
        <w:tblStyle w:val="Mriekatabuky1"/>
        <w:tblW w:w="0" w:type="dxa"/>
        <w:tblInd w:w="0" w:type="dxa"/>
        <w:tblLayout w:type="fixed"/>
        <w:tblLook w:val="04A0" w:firstRow="1" w:lastRow="0" w:firstColumn="1" w:lastColumn="0" w:noHBand="0" w:noVBand="1"/>
      </w:tblPr>
      <w:tblGrid>
        <w:gridCol w:w="3812"/>
        <w:gridCol w:w="541"/>
        <w:gridCol w:w="1312"/>
        <w:gridCol w:w="538"/>
        <w:gridCol w:w="1133"/>
        <w:gridCol w:w="547"/>
        <w:gridCol w:w="1297"/>
      </w:tblGrid>
      <w:tr w:rsidR="00C76A46" w14:paraId="14E098A6" w14:textId="77777777" w:rsidTr="00723EBA">
        <w:tc>
          <w:tcPr>
            <w:tcW w:w="3812" w:type="dxa"/>
            <w:tcBorders>
              <w:top w:val="single" w:sz="4" w:space="0" w:color="000000" w:themeColor="text1"/>
              <w:left w:val="single" w:sz="4" w:space="0" w:color="auto"/>
              <w:bottom w:val="single" w:sz="4" w:space="0" w:color="auto"/>
              <w:right w:val="single" w:sz="4" w:space="0" w:color="auto"/>
            </w:tcBorders>
            <w:shd w:val="clear" w:color="auto" w:fill="E2E2E2"/>
            <w:hideMark/>
          </w:tcPr>
          <w:p w14:paraId="086E31E3" w14:textId="77777777" w:rsidR="00C76A46" w:rsidRDefault="00C76A46" w:rsidP="00723EBA">
            <w:pP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rPr>
              <w:t>Vplyvy na manželstvo, rodičovstvo a 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Content>
            <w:tc>
              <w:tcPr>
                <w:tcW w:w="541" w:type="dxa"/>
                <w:tcBorders>
                  <w:top w:val="single" w:sz="4" w:space="0" w:color="auto"/>
                  <w:left w:val="single" w:sz="4" w:space="0" w:color="auto"/>
                  <w:bottom w:val="single" w:sz="4" w:space="0" w:color="auto"/>
                  <w:right w:val="nil"/>
                </w:tcBorders>
                <w:vAlign w:val="center"/>
                <w:hideMark/>
              </w:tcPr>
              <w:p w14:paraId="067C92BB"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hideMark/>
          </w:tcPr>
          <w:p w14:paraId="7415CB6C" w14:textId="77777777" w:rsidR="00C76A46" w:rsidRDefault="00C76A46" w:rsidP="00723EBA">
            <w:pPr>
              <w:spacing w:line="240" w:lineRule="auto"/>
              <w:ind w:right="-108"/>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Content>
            <w:tc>
              <w:tcPr>
                <w:tcW w:w="538" w:type="dxa"/>
                <w:tcBorders>
                  <w:top w:val="single" w:sz="4" w:space="0" w:color="auto"/>
                  <w:left w:val="nil"/>
                  <w:bottom w:val="single" w:sz="4" w:space="0" w:color="auto"/>
                  <w:right w:val="nil"/>
                </w:tcBorders>
                <w:vAlign w:val="center"/>
                <w:hideMark/>
              </w:tcPr>
              <w:p w14:paraId="0329F6FC"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hideMark/>
          </w:tcPr>
          <w:p w14:paraId="7BF4C1B0" w14:textId="77777777" w:rsidR="00C76A46" w:rsidRDefault="00C76A46" w:rsidP="00723EBA">
            <w:pPr>
              <w:spacing w:line="240" w:lineRule="auto"/>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Content>
            <w:tc>
              <w:tcPr>
                <w:tcW w:w="547" w:type="dxa"/>
                <w:tcBorders>
                  <w:top w:val="single" w:sz="4" w:space="0" w:color="auto"/>
                  <w:left w:val="nil"/>
                  <w:bottom w:val="single" w:sz="4" w:space="0" w:color="auto"/>
                  <w:right w:val="nil"/>
                </w:tcBorders>
                <w:vAlign w:val="center"/>
                <w:hideMark/>
              </w:tcPr>
              <w:p w14:paraId="77B77A38" w14:textId="77777777" w:rsidR="00C76A46" w:rsidRDefault="00C76A46" w:rsidP="00723EBA">
                <w:pPr>
                  <w:spacing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hideMark/>
          </w:tcPr>
          <w:p w14:paraId="54D89BDF" w14:textId="77777777" w:rsidR="00C76A46" w:rsidRDefault="00C76A46" w:rsidP="00723EBA">
            <w:pPr>
              <w:spacing w:line="240" w:lineRule="auto"/>
              <w:ind w:left="54"/>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Negatívne</w:t>
            </w:r>
          </w:p>
        </w:tc>
      </w:tr>
    </w:tbl>
    <w:p w14:paraId="074CDB98" w14:textId="77777777" w:rsidR="00C76A46" w:rsidRDefault="00C76A46" w:rsidP="00C76A46">
      <w:pPr>
        <w:spacing w:after="0" w:line="240" w:lineRule="auto"/>
        <w:ind w:right="141"/>
        <w:rPr>
          <w:rFonts w:ascii="Times New Roman" w:eastAsia="Times New Roman" w:hAnsi="Times New Roman" w:cs="Times New Roman"/>
          <w:b/>
          <w:sz w:val="20"/>
          <w:szCs w:val="20"/>
          <w:lang w:eastAsia="sk-SK"/>
        </w:rPr>
      </w:pPr>
    </w:p>
    <w:tbl>
      <w:tblPr>
        <w:tblStyle w:val="Mriekatabuky1"/>
        <w:tblW w:w="0" w:type="dxa"/>
        <w:tblInd w:w="0" w:type="dxa"/>
        <w:tblLayout w:type="fixed"/>
        <w:tblLook w:val="04A0" w:firstRow="1" w:lastRow="0" w:firstColumn="1" w:lastColumn="0" w:noHBand="0" w:noVBand="1"/>
      </w:tblPr>
      <w:tblGrid>
        <w:gridCol w:w="9176"/>
      </w:tblGrid>
      <w:tr w:rsidR="00C76A46" w14:paraId="19D47BD6" w14:textId="77777777" w:rsidTr="00723EBA">
        <w:tc>
          <w:tcPr>
            <w:tcW w:w="9176" w:type="dxa"/>
            <w:tcBorders>
              <w:top w:val="single" w:sz="4" w:space="0" w:color="auto"/>
              <w:left w:val="single" w:sz="4" w:space="0" w:color="auto"/>
              <w:bottom w:val="nil"/>
              <w:right w:val="single" w:sz="4" w:space="0" w:color="auto"/>
            </w:tcBorders>
            <w:shd w:val="clear" w:color="auto" w:fill="E2E2E2"/>
            <w:hideMark/>
          </w:tcPr>
          <w:p w14:paraId="2A910E0B"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Poznámky</w:t>
            </w:r>
          </w:p>
        </w:tc>
      </w:tr>
      <w:tr w:rsidR="00C76A46" w14:paraId="6F90BC4F" w14:textId="77777777" w:rsidTr="00723EBA">
        <w:trPr>
          <w:trHeight w:val="713"/>
        </w:trPr>
        <w:tc>
          <w:tcPr>
            <w:tcW w:w="9176" w:type="dxa"/>
            <w:tcBorders>
              <w:top w:val="nil"/>
              <w:left w:val="single" w:sz="4" w:space="0" w:color="auto"/>
              <w:bottom w:val="single" w:sz="4" w:space="0" w:color="FFFFFF" w:themeColor="background1"/>
              <w:right w:val="single" w:sz="4" w:space="0" w:color="auto"/>
            </w:tcBorders>
          </w:tcPr>
          <w:p w14:paraId="079F914B" w14:textId="77777777" w:rsidR="00C76A46" w:rsidRDefault="00C76A46" w:rsidP="00723EBA">
            <w:pPr>
              <w:spacing w:line="240" w:lineRule="auto"/>
              <w:jc w:val="both"/>
              <w:rPr>
                <w:rFonts w:ascii="Times New Roman" w:hAnsi="Times New Roman" w:cs="Times New Roman"/>
              </w:rPr>
            </w:pPr>
            <w:r>
              <w:rPr>
                <w:rFonts w:ascii="Times New Roman" w:hAnsi="Times New Roman" w:cs="Times New Roman"/>
              </w:rPr>
              <w:t>Ministerstvo dopravy SR bude musieť upraviť niektoré služby v rámci Jednotného informačného systému cestnej dopravy, čo bude mať negatívny dopad na výdavky z rozpočtu verejnej správy, a to maximálne do výšky 500 tis. Eur, ktoré sú finančne zabezpečené v rámci rozpočtu MD SR na rok 2026.</w:t>
            </w:r>
          </w:p>
          <w:p w14:paraId="0F95A7D7" w14:textId="77777777" w:rsidR="00C76A46" w:rsidRDefault="00C76A46" w:rsidP="00723EBA">
            <w:pPr>
              <w:spacing w:line="240" w:lineRule="auto"/>
              <w:jc w:val="both"/>
              <w:rPr>
                <w:rFonts w:ascii="Times New Roman" w:hAnsi="Times New Roman" w:cs="Times New Roman"/>
              </w:rPr>
            </w:pPr>
          </w:p>
          <w:p w14:paraId="7B54A26B" w14:textId="77777777" w:rsidR="00C76A46" w:rsidRDefault="00C76A46" w:rsidP="00723EBA">
            <w:pPr>
              <w:spacing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Predkladaný návrh novely zákona definuje oprávnené subjekty na zabezpečenie činnosti súvisiace s technickými službami, pričom taxatívne neupravuje skutočnosť, že za účelom ich </w:t>
            </w:r>
            <w:r>
              <w:rPr>
                <w:rFonts w:ascii="Times New Roman" w:eastAsia="Times New Roman" w:hAnsi="Times New Roman" w:cs="Times New Roman"/>
                <w:sz w:val="24"/>
              </w:rPr>
              <w:lastRenderedPageBreak/>
              <w:t>zabezpečovania má vzniknúť právnická osoba štátu zriadená alebo založená ministerstvom dopravy. Túto činnosť môže vykonávať aj typový schvaľovací orgán alebo v jeho mene poverený subjekt.</w:t>
            </w:r>
          </w:p>
          <w:p w14:paraId="78E7CF5D" w14:textId="77777777" w:rsidR="00C76A46" w:rsidRDefault="00C76A46" w:rsidP="00723EBA">
            <w:pPr>
              <w:spacing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Novela zákona v §70 ods. 2 písm. b) upravuje, ktorý subjekt môže byť typovým schvaľovacím orgánom poverený aby v jeho mene zabezpečoval vybrané technické činnosti.  Uvádza, že to môže byť právnická osoba štátu zriadená a založená ministerstvom dopravy. Teda tu dochádza  k identifikácii subjektu (ministerstvo dopravy), v ktorého zriaďovateľskej alebo zakladateľskej pôsobnosti má byť právnická osoba štátu, ktorú môže typový schvaľovací orgán poveriť, aby v jeho mene zabezpečovala činnosti súvisiace s technickými službami. Zároveň však túto činnosť môže vykonávať aj samotný typový schvaľovací orgán.</w:t>
            </w:r>
          </w:p>
          <w:p w14:paraId="700B2396" w14:textId="77777777" w:rsidR="00C76A46" w:rsidRDefault="00C76A46" w:rsidP="00723EBA">
            <w:pPr>
              <w:spacing w:line="240" w:lineRule="auto"/>
              <w:jc w:val="both"/>
              <w:rPr>
                <w:rFonts w:ascii="Times New Roman" w:hAnsi="Times New Roman" w:cs="Times New Roman"/>
              </w:rPr>
            </w:pPr>
          </w:p>
          <w:p w14:paraId="7661149F" w14:textId="77777777" w:rsidR="00C76A46" w:rsidRDefault="00C76A46" w:rsidP="00723EBA">
            <w:pPr>
              <w:spacing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Vzhľadom na príslušné ustanovenia  vyplývajúce zo znenia zákona o povinnosti poskytnúť, v deň zrušenia poverenia alebo v deň zániku poverenia,  bezodplatne licenciu, zdrojové kódy príslušného aplikačného programového vybavenia, ktoré je súčasťou príslušného celoštátneho informačného systému vrátane spravovaných údajov a súvisiacej dokumentácie typovému schvaľovaciemu orgánu alebo právnickej osobe štátu zriadenej alebo založenej ministerstvom dopravy sa neočakáva, že  financovanie zabezpečenia činností súvisiace s technickými službami by mali predstavovať dodatočný vplyv na verejné financie. Vplyvy na rozpočet verejnej správy (pozitívne/negatívne) vzhľadom na právnu formu a majetkovú formu povereného subjektu bude v dostatočnom časovom predstihu (teda ešte pre zánikom aktuálnych poverení) identifikovaný a komunikovaný v čase procesu prípravy rozpočtu verejnej správy na príslušné rozpočtové obdobie, ktoré nie je aktuálne sledované.</w:t>
            </w:r>
          </w:p>
          <w:p w14:paraId="0560FD98" w14:textId="77777777" w:rsidR="00C76A46" w:rsidRDefault="00C76A46" w:rsidP="00723EBA">
            <w:pPr>
              <w:spacing w:line="240" w:lineRule="auto"/>
              <w:jc w:val="both"/>
              <w:rPr>
                <w:rFonts w:ascii="Times New Roman" w:hAnsi="Times New Roman" w:cs="Times New Roman"/>
              </w:rPr>
            </w:pPr>
          </w:p>
          <w:p w14:paraId="74ED5DFF" w14:textId="77777777" w:rsidR="00C76A46" w:rsidRDefault="00C76A46" w:rsidP="00723EBA">
            <w:pPr>
              <w:spacing w:line="240" w:lineRule="auto"/>
              <w:jc w:val="both"/>
              <w:rPr>
                <w:rFonts w:ascii="Times New Roman" w:hAnsi="Times New Roman" w:cs="Times New Roman"/>
              </w:rPr>
            </w:pPr>
            <w:r>
              <w:rPr>
                <w:rFonts w:ascii="Times New Roman" w:hAnsi="Times New Roman" w:cs="Times New Roman"/>
              </w:rPr>
              <w:t>Návrhom zákona bude umožnené povolenie skúšobnej prevádzky vozidla aj v zahraničí pre výrobcov vozidiel oproti súčasnému stavu (len na území SR) pre vozidlá pred sériovej výroby, ktoré plní všetky technické požiadavky na schválenie na prevádzku v cestnej premávke, ale schválenie ešte nebolo udelené, čo bude mať pozitívny vplyv pre výrobcov vozidiel, ktorí sériovo vyrábajú vozidlá na SR. Umožnenie tohto povolenia bude mať pozitívny vplyv na rozpočet verejnej správy. Podrobnosti sú uvedené v analýze vplyvov na rozpočet verejnej správy, na zamestnanosť vo verejnej správe a financovanie návrhu a v analýze vplyvov na podnikateľské prostredie.</w:t>
            </w:r>
          </w:p>
          <w:p w14:paraId="513BFF2A" w14:textId="77777777" w:rsidR="00C76A46" w:rsidRDefault="00C76A46" w:rsidP="00723EBA">
            <w:pPr>
              <w:spacing w:line="240" w:lineRule="auto"/>
              <w:jc w:val="both"/>
              <w:rPr>
                <w:rFonts w:ascii="Times New Roman" w:hAnsi="Times New Roman" w:cs="Times New Roman"/>
              </w:rPr>
            </w:pPr>
            <w:r>
              <w:rPr>
                <w:rFonts w:ascii="Times New Roman" w:hAnsi="Times New Roman" w:cs="Times New Roman"/>
              </w:rPr>
              <w:t xml:space="preserve">Taktiež sa návrhom zákona zavedie, že do registra prevádzkových záznamov vozidiel budú musieť zasielať povinné údaje o vozidlách nové okruhy osôb, čo bude mať pre nich mierne negatívny vplyv, ale zároveň pozitívny vplyv pre obyvateľov, keďže tento stav prispeje k eliminácii podvodov s počítadlom celkovej prejdenej vzdialenosti. Podrobnosti sú uvedené v analýze vplyvov na podnikateľské prostredie. Materiál nemá vplyv na životné prostredie a nemá ani environmentálnu relevanciu, pretože v tomto prípade ide iba o to, že </w:t>
            </w:r>
            <w:r>
              <w:rPr>
                <w:rStyle w:val="normaltextrun"/>
                <w:rFonts w:ascii="Times New Roman" w:hAnsi="Times New Roman" w:cs="Times New Roman"/>
              </w:rPr>
              <w:t xml:space="preserve">výrobcovia vozidiel budú môcť typovo schváliť vozidlo buď vnútroštátnym typovým schválením, alebo typovým schválením EÚ vozidla podľa citovaného nariadenia. Rovnaký princíp je uplatnený pri ostatných kategóriách vozidiel. V súčasnosti platný právny rámec pre vnútroštátne typové schválenia týchto vozidiel a typovým schválením EÚ vozidla má rozdiel primárne v administratívnych záležitostiach. Environmentálne požiadavky zostávajú na rovnakej úrovni, čo je povinnosťou členských krajín uznávať ich v rámci EÚ. Predložený materiál nemá súvis s emisnými a technickými požiadavkami a nemení podmienky pre vstup necestných pojazdných strojov na pozemné komunikácie. Predložený materiál má len administratívny dosah bez samostatného materiálneho účinku na životné prostredie. </w:t>
            </w:r>
          </w:p>
          <w:p w14:paraId="05B8CE18" w14:textId="77777777" w:rsidR="00C76A46" w:rsidRDefault="00C76A46" w:rsidP="00723EBA">
            <w:pPr>
              <w:spacing w:line="240" w:lineRule="auto"/>
              <w:jc w:val="both"/>
              <w:rPr>
                <w:rFonts w:ascii="Times New Roman" w:hAnsi="Times New Roman" w:cs="Times New Roman"/>
              </w:rPr>
            </w:pPr>
          </w:p>
          <w:p w14:paraId="1DC72E69" w14:textId="77777777" w:rsidR="00C76A46" w:rsidRDefault="00C76A46" w:rsidP="00723EBA">
            <w:pPr>
              <w:spacing w:line="240" w:lineRule="auto"/>
              <w:jc w:val="both"/>
              <w:rPr>
                <w:rFonts w:ascii="Times New Roman" w:hAnsi="Times New Roman" w:cs="Times New Roman"/>
              </w:rPr>
            </w:pPr>
            <w:r>
              <w:rPr>
                <w:rFonts w:ascii="Times New Roman" w:hAnsi="Times New Roman" w:cs="Times New Roman"/>
              </w:rPr>
              <w:t>Taktiež sa návrhom zákona zavedie, že do registra prevádzkových záznamov vozidiel budú musieť zasielať povinné údaje o vozidlách nové okruhy osôb, čo bude mať pre nich mierne negatívny vplyv, ale zároveň pozitívny vplyv pre obyvateľov, keďže tento stav prispeje k eliminácii podvodov s počítadlom celkovej prejdenej vzdialenosti. Podrobnosti sú uvedené v analýze vplyvov na podnikateľské prostredie.</w:t>
            </w:r>
          </w:p>
          <w:p w14:paraId="7D4C34C1" w14:textId="77777777" w:rsidR="00C76A46" w:rsidRDefault="00C76A46" w:rsidP="00723EBA">
            <w:pPr>
              <w:spacing w:line="240" w:lineRule="auto"/>
              <w:ind w:left="426"/>
              <w:contextualSpacing/>
              <w:rPr>
                <w:rFonts w:ascii="Times New Roman" w:eastAsia="Calibri" w:hAnsi="Times New Roman" w:cs="Times New Roman"/>
                <w:b/>
              </w:rPr>
            </w:pPr>
          </w:p>
        </w:tc>
      </w:tr>
      <w:tr w:rsidR="00C76A46" w14:paraId="565278BD" w14:textId="77777777" w:rsidTr="00723EBA">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1E9507A1"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lastRenderedPageBreak/>
              <w:t>Kontakt na spracovateľa</w:t>
            </w:r>
          </w:p>
        </w:tc>
      </w:tr>
      <w:tr w:rsidR="00C76A46" w14:paraId="153C3381" w14:textId="77777777" w:rsidTr="00723EBA">
        <w:trPr>
          <w:trHeight w:val="586"/>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hideMark/>
          </w:tcPr>
          <w:p w14:paraId="34EECEEA"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i/>
                <w:iCs/>
                <w:sz w:val="20"/>
                <w:szCs w:val="20"/>
                <w:lang w:eastAsia="sk-SK"/>
              </w:rPr>
              <w:t>Uveďte údaje na kontaktnú osobu, ktorú je možné kontaktovať v súvislosti s posúdením vybraných vplyvov.</w:t>
            </w:r>
          </w:p>
          <w:p w14:paraId="4884C232" w14:textId="77777777" w:rsidR="00C76A46" w:rsidRDefault="00C76A46" w:rsidP="00723EBA">
            <w:pPr>
              <w:spacing w:line="240" w:lineRule="auto"/>
              <w:rPr>
                <w:rFonts w:ascii="Times New Roman" w:eastAsia="Times New Roman" w:hAnsi="Times New Roman" w:cs="Times New Roman"/>
                <w:lang w:eastAsia="sk-SK"/>
              </w:rPr>
            </w:pPr>
            <w:r>
              <w:rPr>
                <w:rFonts w:ascii="Times New Roman" w:eastAsia="Times New Roman" w:hAnsi="Times New Roman" w:cs="Times New Roman"/>
                <w:lang w:eastAsia="sk-SK"/>
              </w:rPr>
              <w:t>Ministerstvo dopravy SR</w:t>
            </w:r>
          </w:p>
          <w:p w14:paraId="281AD42E" w14:textId="77777777" w:rsidR="00C76A46" w:rsidRDefault="00C76A46" w:rsidP="00723EBA">
            <w:pPr>
              <w:spacing w:line="240" w:lineRule="auto"/>
              <w:rPr>
                <w:rFonts w:ascii="Times New Roman" w:eastAsia="Times New Roman" w:hAnsi="Times New Roman" w:cs="Times New Roman"/>
                <w:lang w:eastAsia="sk-SK"/>
              </w:rPr>
            </w:pPr>
            <w:r>
              <w:rPr>
                <w:rFonts w:ascii="Times New Roman" w:eastAsia="Times New Roman" w:hAnsi="Times New Roman" w:cs="Times New Roman"/>
                <w:lang w:eastAsia="sk-SK"/>
              </w:rPr>
              <w:t>Sekcia cestnej dopravy a pozemných komunikácií</w:t>
            </w:r>
          </w:p>
          <w:p w14:paraId="284A9E49" w14:textId="77777777" w:rsidR="00C76A46" w:rsidRDefault="00C76A46" w:rsidP="00723EBA">
            <w:pPr>
              <w:spacing w:line="240" w:lineRule="auto"/>
              <w:rPr>
                <w:rFonts w:ascii="Times New Roman" w:eastAsia="Times New Roman" w:hAnsi="Times New Roman" w:cs="Times New Roman"/>
                <w:lang w:eastAsia="sk-SK"/>
              </w:rPr>
            </w:pPr>
            <w:r>
              <w:rPr>
                <w:rFonts w:ascii="Times New Roman" w:eastAsia="Times New Roman" w:hAnsi="Times New Roman" w:cs="Times New Roman"/>
                <w:lang w:eastAsia="sk-SK"/>
              </w:rPr>
              <w:t>Štátny dopravný úrad</w:t>
            </w:r>
          </w:p>
          <w:p w14:paraId="51A72B7D" w14:textId="77777777" w:rsidR="00C76A46" w:rsidRDefault="00C76A46" w:rsidP="00723EBA">
            <w:pPr>
              <w:spacing w:line="240" w:lineRule="auto"/>
              <w:rPr>
                <w:rFonts w:ascii="Times New Roman" w:eastAsia="Times New Roman" w:hAnsi="Times New Roman" w:cs="Times New Roman"/>
                <w:i/>
                <w:iCs/>
                <w:sz w:val="20"/>
                <w:szCs w:val="20"/>
                <w:lang w:eastAsia="sk-SK"/>
              </w:rPr>
            </w:pPr>
            <w:r>
              <w:rPr>
                <w:rFonts w:ascii="Times New Roman" w:eastAsia="Times New Roman" w:hAnsi="Times New Roman" w:cs="Times New Roman"/>
                <w:lang w:eastAsia="sk-SK"/>
              </w:rPr>
              <w:t xml:space="preserve">Ing. Dušan </w:t>
            </w:r>
            <w:proofErr w:type="spellStart"/>
            <w:r>
              <w:rPr>
                <w:rFonts w:ascii="Times New Roman" w:eastAsia="Times New Roman" w:hAnsi="Times New Roman" w:cs="Times New Roman"/>
                <w:lang w:eastAsia="sk-SK"/>
              </w:rPr>
              <w:t>Štofik</w:t>
            </w:r>
            <w:proofErr w:type="spellEnd"/>
            <w:r>
              <w:rPr>
                <w:rFonts w:ascii="Times New Roman" w:eastAsia="Times New Roman" w:hAnsi="Times New Roman" w:cs="Times New Roman"/>
                <w:lang w:eastAsia="sk-SK"/>
              </w:rPr>
              <w:t xml:space="preserve"> – </w:t>
            </w:r>
            <w:hyperlink r:id="rId7" w:history="1">
              <w:r>
                <w:rPr>
                  <w:rStyle w:val="Hypertextovprepojenie"/>
                  <w:lang w:eastAsia="sk-SK"/>
                </w:rPr>
                <w:t>dusan.stofik@mindop.sk</w:t>
              </w:r>
            </w:hyperlink>
            <w:r>
              <w:rPr>
                <w:rFonts w:ascii="Times New Roman" w:eastAsia="Times New Roman" w:hAnsi="Times New Roman" w:cs="Times New Roman"/>
                <w:sz w:val="20"/>
                <w:szCs w:val="20"/>
                <w:lang w:eastAsia="sk-SK"/>
              </w:rPr>
              <w:t xml:space="preserve"> </w:t>
            </w:r>
          </w:p>
        </w:tc>
      </w:tr>
      <w:tr w:rsidR="00C76A46" w14:paraId="61ACB037" w14:textId="77777777" w:rsidTr="00723EBA">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41908E37"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lastRenderedPageBreak/>
              <w:t>Zdroje</w:t>
            </w:r>
          </w:p>
        </w:tc>
      </w:tr>
      <w:tr w:rsidR="00C76A46" w14:paraId="2BF8B731" w14:textId="77777777" w:rsidTr="00723EBA">
        <w:trPr>
          <w:trHeight w:val="401"/>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14:paraId="38F11ED3" w14:textId="77777777" w:rsidR="00C76A46" w:rsidRDefault="00C76A46" w:rsidP="00723EBA">
            <w:pPr>
              <w:spacing w:line="240" w:lineRule="auto"/>
              <w:jc w:val="both"/>
              <w:rPr>
                <w:rFonts w:ascii="Times New Roman" w:eastAsia="Times New Roman" w:hAnsi="Times New Roman" w:cs="Times New Roman"/>
                <w:i/>
                <w:iCs/>
                <w:sz w:val="20"/>
                <w:szCs w:val="20"/>
                <w:lang w:eastAsia="sk-SK"/>
              </w:rPr>
            </w:pPr>
            <w:r>
              <w:rPr>
                <w:rFonts w:ascii="Times New Roman" w:hAnsi="Times New Roman" w:cs="Times New Roman"/>
              </w:rPr>
              <w:t>Ministerstvo dopravy SR pri vypracovaní doložky vybraných vplyvov, ako aj analýzy vplyvov na rozpočet verejnej správy a analýzy vplyvov na podnikateľské prostredie vychádzalo z vlastných odhadov, technickej služby technickej kontroly, technickej služby emisnej kontroly, technickej služby kontroly originality, technickej služby montáže plynových zariadení a tiež zo štatistík Ministerstva vnútra SR.</w:t>
            </w:r>
          </w:p>
          <w:p w14:paraId="15384D43" w14:textId="77777777" w:rsidR="00C76A46" w:rsidRDefault="00C76A46" w:rsidP="00723EBA">
            <w:pPr>
              <w:spacing w:line="240" w:lineRule="auto"/>
              <w:rPr>
                <w:rFonts w:ascii="Times New Roman" w:eastAsia="Times New Roman" w:hAnsi="Times New Roman" w:cs="Times New Roman"/>
                <w:b/>
                <w:sz w:val="20"/>
                <w:szCs w:val="20"/>
                <w:lang w:eastAsia="sk-SK"/>
              </w:rPr>
            </w:pPr>
          </w:p>
        </w:tc>
      </w:tr>
      <w:tr w:rsidR="00C76A46" w14:paraId="0B9CA6D9" w14:textId="77777777" w:rsidTr="00723EBA">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hideMark/>
          </w:tcPr>
          <w:p w14:paraId="7F98A0F3" w14:textId="77777777" w:rsidR="00C76A46" w:rsidRDefault="00C76A46" w:rsidP="00C76A46">
            <w:pPr>
              <w:numPr>
                <w:ilvl w:val="0"/>
                <w:numId w:val="1"/>
              </w:numPr>
              <w:spacing w:line="240" w:lineRule="auto"/>
              <w:ind w:left="426"/>
              <w:contextualSpacing/>
              <w:rPr>
                <w:rFonts w:ascii="Times New Roman" w:eastAsia="Calibri" w:hAnsi="Times New Roman" w:cs="Times New Roman"/>
                <w:b/>
                <w:bCs/>
              </w:rPr>
            </w:pPr>
            <w:r>
              <w:rPr>
                <w:rFonts w:ascii="Times New Roman" w:eastAsia="Calibri" w:hAnsi="Times New Roman" w:cs="Times New Roman"/>
                <w:b/>
                <w:bCs/>
              </w:rPr>
              <w:t xml:space="preserve">Stanovisko Komisie na posudzovanie vybraných vplyvov z PPK č. </w:t>
            </w:r>
          </w:p>
          <w:p w14:paraId="1D63756D" w14:textId="77777777" w:rsidR="00C76A46" w:rsidRDefault="00C76A46" w:rsidP="00723EBA">
            <w:pPr>
              <w:spacing w:line="240" w:lineRule="auto"/>
              <w:ind w:left="502"/>
              <w:rPr>
                <w:rFonts w:ascii="Times New Roman" w:eastAsia="Times New Roman" w:hAnsi="Times New Roman" w:cs="Times New Roman"/>
                <w:b/>
                <w:bCs/>
                <w:sz w:val="20"/>
                <w:szCs w:val="20"/>
                <w:lang w:eastAsia="sk-SK"/>
              </w:rPr>
            </w:pPr>
            <w:r>
              <w:rPr>
                <w:rFonts w:ascii="Times New Roman" w:eastAsia="Calibri" w:hAnsi="Times New Roman" w:cs="Times New Roman"/>
              </w:rPr>
              <w:t>(v prípade, ak sa uskutočnilo v zmysle bodu 8.1 Jednotnej metodiky)</w:t>
            </w:r>
          </w:p>
        </w:tc>
      </w:tr>
      <w:tr w:rsidR="00C76A46" w14:paraId="4688E571" w14:textId="77777777" w:rsidTr="00723EBA">
        <w:trPr>
          <w:trHeight w:val="70"/>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14:paraId="13B99AEB" w14:textId="77777777" w:rsidR="00C76A46" w:rsidRDefault="00C76A46" w:rsidP="00723EBA">
            <w:pPr>
              <w:spacing w:line="240" w:lineRule="auto"/>
              <w:rPr>
                <w:rFonts w:ascii="Times New Roman" w:eastAsia="Times New Roman" w:hAnsi="Times New Roman" w:cs="Times New Roman"/>
                <w:b/>
                <w:sz w:val="20"/>
                <w:szCs w:val="20"/>
                <w:lang w:eastAsia="sk-SK"/>
              </w:rPr>
            </w:pPr>
          </w:p>
          <w:tbl>
            <w:tblPr>
              <w:tblStyle w:val="Mriekatabuky1"/>
              <w:tblW w:w="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C76A46" w14:paraId="57FC18AB" w14:textId="77777777" w:rsidTr="00723EBA">
              <w:trPr>
                <w:trHeight w:val="396"/>
              </w:trPr>
              <w:tc>
                <w:tcPr>
                  <w:tcW w:w="2552" w:type="dxa"/>
                  <w:hideMark/>
                </w:tcPr>
                <w:p w14:paraId="5278D2CE" w14:textId="77777777" w:rsidR="00C76A46" w:rsidRDefault="00C76A46" w:rsidP="00723EBA">
                  <w:pPr>
                    <w:spacing w:line="240" w:lineRule="auto"/>
                    <w:rPr>
                      <w:rFonts w:ascii="Times New Roman" w:eastAsia="Times New Roman" w:hAnsi="Times New Roman" w:cs="Times New Roman"/>
                      <w:b/>
                      <w:bCs/>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sk-SK"/>
                        </w:rPr>
                        <w:t>☐</w:t>
                      </w:r>
                    </w:sdtContent>
                  </w:sdt>
                  <w:r>
                    <w:rPr>
                      <w:rFonts w:ascii="Times New Roman" w:eastAsia="Times New Roman" w:hAnsi="Times New Roman" w:cs="Times New Roman"/>
                      <w:b/>
                      <w:bCs/>
                      <w:sz w:val="20"/>
                      <w:szCs w:val="20"/>
                      <w:lang w:eastAsia="sk-SK"/>
                    </w:rPr>
                    <w:t xml:space="preserve">  Súhlasné </w:t>
                  </w:r>
                </w:p>
              </w:tc>
              <w:tc>
                <w:tcPr>
                  <w:tcW w:w="3827" w:type="dxa"/>
                  <w:hideMark/>
                </w:tcPr>
                <w:p w14:paraId="003C13D6" w14:textId="77777777" w:rsidR="00C76A46" w:rsidRDefault="00C76A46" w:rsidP="00723EBA">
                  <w:pPr>
                    <w:spacing w:line="240" w:lineRule="auto"/>
                    <w:rPr>
                      <w:rFonts w:ascii="Times New Roman" w:eastAsia="Times New Roman" w:hAnsi="Times New Roman" w:cs="Times New Roman"/>
                      <w:b/>
                      <w:bCs/>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sk-SK"/>
                        </w:rPr>
                        <w:t>☐</w:t>
                      </w:r>
                    </w:sdtContent>
                  </w:sdt>
                  <w:r>
                    <w:rPr>
                      <w:rFonts w:ascii="Times New Roman" w:eastAsia="Times New Roman" w:hAnsi="Times New Roman" w:cs="Times New Roman"/>
                      <w:b/>
                      <w:bCs/>
                      <w:sz w:val="20"/>
                      <w:szCs w:val="20"/>
                      <w:lang w:eastAsia="sk-SK"/>
                    </w:rPr>
                    <w:t xml:space="preserve">  Súhlasné s návrhom na dopracovanie</w:t>
                  </w:r>
                </w:p>
              </w:tc>
              <w:tc>
                <w:tcPr>
                  <w:tcW w:w="2534" w:type="dxa"/>
                  <w:hideMark/>
                </w:tcPr>
                <w:p w14:paraId="1BD1BAE8" w14:textId="77777777" w:rsidR="00C76A46" w:rsidRDefault="00C76A46" w:rsidP="00723EBA">
                  <w:pPr>
                    <w:spacing w:line="240" w:lineRule="auto"/>
                    <w:ind w:right="459"/>
                    <w:rPr>
                      <w:rFonts w:ascii="Times New Roman" w:eastAsia="Times New Roman" w:hAnsi="Times New Roman" w:cs="Times New Roman"/>
                      <w:b/>
                      <w:bCs/>
                      <w:sz w:val="20"/>
                      <w:szCs w:val="20"/>
                      <w:lang w:eastAsia="sk-SK"/>
                    </w:rPr>
                  </w:pPr>
                  <w:sdt>
                    <w:sdtPr>
                      <w:rPr>
                        <w:rFonts w:ascii="Times New Roman" w:eastAsia="Times New Roman" w:hAnsi="Times New Roman" w:cs="Times New Roman"/>
                        <w:b/>
                        <w:sz w:val="20"/>
                        <w:szCs w:val="20"/>
                        <w:lang w:eastAsia="sk-SK"/>
                      </w:rPr>
                      <w:id w:val="-647822913"/>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sk-SK"/>
                        </w:rPr>
                        <w:t>☐</w:t>
                      </w:r>
                    </w:sdtContent>
                  </w:sdt>
                  <w:r>
                    <w:rPr>
                      <w:rFonts w:ascii="Times New Roman" w:eastAsia="Times New Roman" w:hAnsi="Times New Roman" w:cs="Times New Roman"/>
                      <w:b/>
                      <w:bCs/>
                      <w:sz w:val="20"/>
                      <w:szCs w:val="20"/>
                      <w:lang w:eastAsia="sk-SK"/>
                    </w:rPr>
                    <w:t xml:space="preserve">  Nesúhlasné</w:t>
                  </w:r>
                </w:p>
              </w:tc>
            </w:tr>
          </w:tbl>
          <w:p w14:paraId="7D4B3DCC" w14:textId="77777777" w:rsidR="00C76A46" w:rsidRDefault="00C76A46" w:rsidP="00723EBA">
            <w:pPr>
              <w:spacing w:line="240" w:lineRule="auto"/>
              <w:jc w:val="both"/>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Uveďte pripomienky zo stanoviska Komisie z časti II. spolu s Vaším vyhodnotením:</w:t>
            </w:r>
          </w:p>
          <w:p w14:paraId="4A8EA79B" w14:textId="77777777" w:rsidR="00C76A46" w:rsidRDefault="00C76A46" w:rsidP="00723EBA">
            <w:pPr>
              <w:spacing w:line="240" w:lineRule="auto"/>
              <w:rPr>
                <w:rFonts w:ascii="Times New Roman" w:eastAsia="Times New Roman" w:hAnsi="Times New Roman" w:cs="Times New Roman"/>
                <w:b/>
                <w:sz w:val="20"/>
                <w:szCs w:val="20"/>
                <w:lang w:eastAsia="sk-SK"/>
              </w:rPr>
            </w:pPr>
          </w:p>
          <w:p w14:paraId="5DC0BFBF" w14:textId="77777777" w:rsidR="00C76A46" w:rsidRDefault="00C76A46" w:rsidP="00723EBA">
            <w:pPr>
              <w:spacing w:line="240" w:lineRule="auto"/>
              <w:rPr>
                <w:rFonts w:ascii="Times New Roman" w:eastAsia="Times New Roman" w:hAnsi="Times New Roman" w:cs="Times New Roman"/>
                <w:b/>
                <w:sz w:val="20"/>
                <w:szCs w:val="20"/>
                <w:lang w:eastAsia="sk-SK"/>
              </w:rPr>
            </w:pPr>
          </w:p>
        </w:tc>
      </w:tr>
      <w:tr w:rsidR="00C76A46" w14:paraId="2EFB28F7" w14:textId="77777777" w:rsidTr="00723EBA">
        <w:tc>
          <w:tcPr>
            <w:tcW w:w="9176" w:type="dxa"/>
            <w:tcBorders>
              <w:top w:val="single" w:sz="4" w:space="0" w:color="auto"/>
              <w:left w:val="single" w:sz="4" w:space="0" w:color="auto"/>
              <w:bottom w:val="single" w:sz="4" w:space="0" w:color="auto"/>
              <w:right w:val="single" w:sz="4" w:space="0" w:color="auto"/>
            </w:tcBorders>
            <w:shd w:val="clear" w:color="auto" w:fill="E2E2E2"/>
            <w:hideMark/>
          </w:tcPr>
          <w:p w14:paraId="0CD6FED7" w14:textId="77777777" w:rsidR="00C76A46" w:rsidRDefault="00C76A46" w:rsidP="00C76A46">
            <w:pPr>
              <w:numPr>
                <w:ilvl w:val="0"/>
                <w:numId w:val="1"/>
              </w:numPr>
              <w:spacing w:line="240" w:lineRule="auto"/>
              <w:ind w:left="450" w:hanging="425"/>
              <w:contextualSpacing/>
              <w:jc w:val="both"/>
              <w:rPr>
                <w:rFonts w:ascii="Times New Roman" w:eastAsia="Calibri" w:hAnsi="Times New Roman" w:cs="Times New Roman"/>
                <w:b/>
                <w:bCs/>
              </w:rPr>
            </w:pPr>
            <w:r>
              <w:rPr>
                <w:rFonts w:ascii="Times New Roman" w:eastAsia="Calibri" w:hAnsi="Times New Roman" w:cs="Times New Roman"/>
                <w:b/>
                <w:bCs/>
              </w:rPr>
              <w:t>Stanovisko Komisie na posudzovanie vybraných vplyvov zo záverečného posúdenia č. 046/2026</w:t>
            </w:r>
            <w:r>
              <w:rPr>
                <w:rFonts w:ascii="Times New Roman" w:eastAsia="Calibri" w:hAnsi="Times New Roman" w:cs="Times New Roman"/>
              </w:rPr>
              <w:t xml:space="preserve"> (v prípade, ak sa uskutočnilo v zmysle bodu 9.1. Jednotnej metodiky) </w:t>
            </w:r>
          </w:p>
        </w:tc>
      </w:tr>
    </w:tbl>
    <w:p w14:paraId="745F61AC" w14:textId="77777777" w:rsidR="00C76A46" w:rsidRDefault="00C76A46" w:rsidP="00C76A46">
      <w:pPr>
        <w:pStyle w:val="Nadpis4"/>
        <w:numPr>
          <w:ilvl w:val="3"/>
          <w:numId w:val="4"/>
        </w:numPr>
        <w:tabs>
          <w:tab w:val="clear" w:pos="0"/>
        </w:tabs>
        <w:ind w:left="2880" w:hanging="360"/>
      </w:pPr>
      <w:r>
        <w:rPr>
          <w:spacing w:val="20"/>
        </w:rPr>
        <w:t>stanovisko komisie</w:t>
      </w:r>
      <w:r>
        <w:t xml:space="preserve"> </w:t>
      </w:r>
    </w:p>
    <w:p w14:paraId="0A32EA71" w14:textId="77777777" w:rsidR="00C76A46" w:rsidRDefault="00C76A46" w:rsidP="00C76A46">
      <w:pPr>
        <w:ind w:right="-2"/>
        <w:jc w:val="center"/>
        <w:rPr>
          <w:rFonts w:ascii="Times New Roman" w:hAnsi="Times New Roman" w:cs="Times New Roman"/>
        </w:rPr>
      </w:pPr>
      <w:r>
        <w:rPr>
          <w:rFonts w:ascii="Times New Roman" w:hAnsi="Times New Roman" w:cs="Times New Roman"/>
          <w:b/>
          <w:smallCaps/>
        </w:rPr>
        <w:t>(záverečné posúdenie)</w:t>
      </w:r>
    </w:p>
    <w:p w14:paraId="5E589457" w14:textId="77777777" w:rsidR="00C76A46" w:rsidRDefault="00C76A46" w:rsidP="00C76A46">
      <w:pPr>
        <w:ind w:right="-2"/>
        <w:jc w:val="center"/>
        <w:rPr>
          <w:rFonts w:ascii="Times New Roman" w:hAnsi="Times New Roman" w:cs="Times New Roman"/>
          <w:b/>
          <w:smallCaps/>
        </w:rPr>
      </w:pPr>
      <w:r>
        <w:rPr>
          <w:rFonts w:ascii="Times New Roman" w:hAnsi="Times New Roman" w:cs="Times New Roman"/>
          <w:b/>
          <w:smallCaps/>
        </w:rPr>
        <w:t>k materiálu</w:t>
      </w:r>
    </w:p>
    <w:p w14:paraId="073FBCA7" w14:textId="77777777" w:rsidR="00C76A46" w:rsidRDefault="00C76A46" w:rsidP="00C76A46">
      <w:pPr>
        <w:pBdr>
          <w:bottom w:val="single" w:sz="4" w:space="1" w:color="auto"/>
        </w:pBdr>
        <w:jc w:val="center"/>
        <w:rPr>
          <w:rStyle w:val="Jemnodkaz"/>
        </w:rPr>
      </w:pPr>
      <w:r>
        <w:rPr>
          <w:rFonts w:ascii="Times New Roman" w:hAnsi="Times New Roman" w:cs="Times New Roman"/>
          <w:b/>
          <w:smallCaps/>
        </w:rPr>
        <w:t xml:space="preserve">Návrh zákona, ktorým sa mení a dopĺňa zákon č. 106/2018 Z. z. o prevádzke vozidiel v cestnej premávke a o zmene a doplnení niektorých zákonov </w:t>
      </w:r>
      <w:r>
        <w:rPr>
          <w:rFonts w:ascii="Times New Roman" w:hAnsi="Times New Roman" w:cs="Times New Roman"/>
          <w:b/>
          <w:smallCaps/>
        </w:rPr>
        <w:br/>
        <w:t xml:space="preserve">v znení neskorších predpisov </w:t>
      </w:r>
    </w:p>
    <w:p w14:paraId="33350D7D" w14:textId="77777777" w:rsidR="00C76A46" w:rsidRDefault="00C76A46" w:rsidP="00C76A46">
      <w:pPr>
        <w:jc w:val="both"/>
        <w:rPr>
          <w:bCs/>
        </w:rPr>
      </w:pPr>
      <w:r>
        <w:rPr>
          <w:rFonts w:ascii="Times New Roman" w:hAnsi="Times New Roman" w:cs="Times New Roman"/>
          <w:b/>
          <w:bCs/>
        </w:rPr>
        <w:t xml:space="preserve">I. Úvod: </w:t>
      </w:r>
      <w:r>
        <w:rPr>
          <w:rFonts w:ascii="Times New Roman" w:hAnsi="Times New Roman" w:cs="Times New Roman"/>
          <w:bCs/>
        </w:rPr>
        <w:t xml:space="preserve">Ministerstvo dopravy Slovenskej republiky dňa 14. apríla 2026 predložilo Stálej pracovnej komisii LRV SR na posudzovanie vybraných vplyvov (ďalej len „Komisia“) na záverečné posúdenie materiál: </w:t>
      </w:r>
      <w:r>
        <w:rPr>
          <w:rFonts w:ascii="Times New Roman" w:hAnsi="Times New Roman" w:cs="Times New Roman"/>
          <w:bCs/>
          <w:i/>
        </w:rPr>
        <w:t>„Návrh zákona, ktorým sa mení a dopĺňa zákon č. 106/2018 Z. z. o prevádzke vozidiel v cestnej premávke a o zmene a doplnení niektorých zákonov v znení neskorších predpisov“</w:t>
      </w:r>
      <w:r>
        <w:rPr>
          <w:rFonts w:ascii="Times New Roman" w:hAnsi="Times New Roman" w:cs="Times New Roman"/>
          <w:bCs/>
        </w:rPr>
        <w:t>. Materiál predpokladá pozitívno-negatívne vplyvy na rozpočet verejnej správy, ktoré sú rozpočtovo zabezpečené, pozitívno-negatívne vplyvy na podnikateľské prostredie, vrátane pozitívno-negatívnych vplyvov na malé a stredné podniky, a pozitívne vplyvy na informatizáciu spoločnosti.</w:t>
      </w:r>
    </w:p>
    <w:p w14:paraId="15533E71" w14:textId="77777777" w:rsidR="00C76A46" w:rsidRDefault="00C76A46" w:rsidP="00C76A46">
      <w:pPr>
        <w:jc w:val="both"/>
        <w:rPr>
          <w:rFonts w:ascii="Times New Roman" w:hAnsi="Times New Roman" w:cs="Times New Roman"/>
        </w:rPr>
      </w:pPr>
      <w:r>
        <w:rPr>
          <w:rFonts w:ascii="Times New Roman" w:hAnsi="Times New Roman" w:cs="Times New Roman"/>
          <w:b/>
          <w:bCs/>
        </w:rPr>
        <w:t>II. P</w:t>
      </w:r>
      <w:r>
        <w:rPr>
          <w:rFonts w:ascii="Times New Roman" w:hAnsi="Times New Roman" w:cs="Times New Roman"/>
          <w:b/>
        </w:rPr>
        <w:t>r</w:t>
      </w:r>
      <w:r>
        <w:rPr>
          <w:rFonts w:ascii="Times New Roman" w:hAnsi="Times New Roman" w:cs="Times New Roman"/>
          <w:b/>
          <w:bCs/>
        </w:rPr>
        <w:t>ipomienky a návrhy zm</w:t>
      </w:r>
      <w:r>
        <w:rPr>
          <w:rFonts w:ascii="Times New Roman" w:hAnsi="Times New Roman" w:cs="Times New Roman"/>
          <w:b/>
        </w:rPr>
        <w:t>ie</w:t>
      </w:r>
      <w:r>
        <w:rPr>
          <w:rFonts w:ascii="Times New Roman" w:hAnsi="Times New Roman" w:cs="Times New Roman"/>
          <w:b/>
          <w:bCs/>
        </w:rPr>
        <w:t xml:space="preserve">n: </w:t>
      </w:r>
      <w:r>
        <w:rPr>
          <w:rFonts w:ascii="Times New Roman" w:hAnsi="Times New Roman" w:cs="Times New Roman"/>
          <w:bCs/>
        </w:rPr>
        <w:t>Komisia uplatňuje k materiálu nasledovné pripomienky a odporúčania:</w:t>
      </w:r>
    </w:p>
    <w:p w14:paraId="358F3A36" w14:textId="77777777" w:rsidR="00C76A46" w:rsidRDefault="00C76A46" w:rsidP="00C76A46">
      <w:pPr>
        <w:jc w:val="both"/>
        <w:rPr>
          <w:rFonts w:ascii="Times New Roman" w:hAnsi="Times New Roman" w:cs="Times New Roman"/>
          <w:b/>
          <w:bCs/>
        </w:rPr>
      </w:pPr>
      <w:r>
        <w:rPr>
          <w:rFonts w:ascii="Times New Roman" w:hAnsi="Times New Roman" w:cs="Times New Roman"/>
          <w:b/>
          <w:bCs/>
        </w:rPr>
        <w:t xml:space="preserve">K doložke vybraných vplyvov </w:t>
      </w:r>
    </w:p>
    <w:p w14:paraId="52B8F631" w14:textId="77777777" w:rsidR="00C76A46" w:rsidRDefault="00C76A46" w:rsidP="00C76A46">
      <w:pPr>
        <w:jc w:val="both"/>
        <w:rPr>
          <w:rFonts w:ascii="Times New Roman" w:hAnsi="Times New Roman" w:cs="Times New Roman"/>
        </w:rPr>
      </w:pPr>
      <w:r>
        <w:rPr>
          <w:rFonts w:ascii="Times New Roman" w:hAnsi="Times New Roman" w:cs="Times New Roman"/>
        </w:rPr>
        <w:t xml:space="preserve">Komisia žiada v doložke vybraných vplyvov doplniť a prepracovať bod 2. Definovanie problému, bod 3. Ciele a výsledný stav, bod 5. Alternatívne riešenia, bod </w:t>
      </w:r>
      <w:r>
        <w:rPr>
          <w:rFonts w:ascii="Times New Roman" w:hAnsi="Times New Roman" w:cs="Times New Roman"/>
        </w:rPr>
        <w:br/>
        <w:t>8. Preskúmanie účelnosti a bod 12. Zdroje.</w:t>
      </w:r>
    </w:p>
    <w:p w14:paraId="1CC9A812" w14:textId="77777777" w:rsidR="00C76A46" w:rsidRDefault="00C76A46" w:rsidP="00C76A46">
      <w:pPr>
        <w:jc w:val="both"/>
        <w:rPr>
          <w:rFonts w:ascii="Times New Roman" w:hAnsi="Times New Roman" w:cs="Times New Roman"/>
        </w:rPr>
      </w:pPr>
      <w:r>
        <w:rPr>
          <w:rFonts w:ascii="Times New Roman" w:hAnsi="Times New Roman" w:cs="Times New Roman"/>
          <w:u w:val="single"/>
        </w:rPr>
        <w:t>Odôvodnenie</w:t>
      </w:r>
      <w:r>
        <w:rPr>
          <w:rFonts w:ascii="Times New Roman" w:hAnsi="Times New Roman" w:cs="Times New Roman"/>
        </w:rPr>
        <w:t xml:space="preserve">: Súčasné znenie bodu 2 mieša viacero rovín – opis existujúcich problémov, deklarované ciele, navrhované nástroje aj stručný obsah novely. Takéto spracovanie nezodpovedá metodickému účelu tejto časti Doložky, ktorá má jasne identifikovať, aký konkrétny problém existuje, v čom spočíva jeho nežiaduci stav </w:t>
      </w:r>
      <w:r>
        <w:rPr>
          <w:rFonts w:ascii="Times New Roman" w:hAnsi="Times New Roman" w:cs="Times New Roman"/>
        </w:rPr>
        <w:br/>
        <w:t>a prečo je potrebné ho riešiť. Z textu nie je dostatočne zrejmé, ktoré problémy vyplývajú z implementácie nariadenia EÚ, ktoré z aplikačnej praxe a ktoré predstavujú samostatné vnútroštátne rozhodnutia predkladateľa.</w:t>
      </w:r>
    </w:p>
    <w:p w14:paraId="7F416E16" w14:textId="77777777" w:rsidR="00C76A46" w:rsidRDefault="00C76A46" w:rsidP="00C76A46">
      <w:pPr>
        <w:jc w:val="both"/>
        <w:rPr>
          <w:rFonts w:ascii="Times New Roman" w:hAnsi="Times New Roman" w:cs="Times New Roman"/>
        </w:rPr>
      </w:pPr>
      <w:r>
        <w:rPr>
          <w:rFonts w:ascii="Times New Roman" w:hAnsi="Times New Roman" w:cs="Times New Roman"/>
        </w:rPr>
        <w:t xml:space="preserve">Súčasná formulácia bodu 3 nespĺňa metodický štandard, pretože fakticky len odkazuje na definovanie problémov a neuvádza, aký konkrétny výsledný stav má novelou vzniknúť. Chýbajú aspoň vecne uchopiteľné výstupy, napríklad právne usporiadanie kategórie U a súvisiacich kategórií vozidiel, elektronizácia vybraných protokolov </w:t>
      </w:r>
      <w:r>
        <w:rPr>
          <w:rFonts w:ascii="Times New Roman" w:hAnsi="Times New Roman" w:cs="Times New Roman"/>
        </w:rPr>
        <w:br/>
        <w:t xml:space="preserve">a úkonov, zníženie administratívnej záťaže, rozšírenie a spresnenie dátových tokov do registra prevádzkových záznamov vozidiel, zlepšenie dohľadu nad prevádzkou </w:t>
      </w:r>
      <w:r>
        <w:rPr>
          <w:rFonts w:ascii="Times New Roman" w:hAnsi="Times New Roman" w:cs="Times New Roman"/>
        </w:rPr>
        <w:br/>
        <w:t>a schvaľovaním vozidiel či spresnenie pravidiel pre necestné pojazdné stroje.</w:t>
      </w:r>
    </w:p>
    <w:p w14:paraId="0C294100" w14:textId="77777777" w:rsidR="00C76A46" w:rsidRDefault="00C76A46" w:rsidP="00C76A46">
      <w:pPr>
        <w:jc w:val="both"/>
        <w:rPr>
          <w:rFonts w:ascii="Times New Roman" w:hAnsi="Times New Roman" w:cs="Times New Roman"/>
        </w:rPr>
      </w:pPr>
      <w:r>
        <w:rPr>
          <w:rFonts w:ascii="Times New Roman" w:hAnsi="Times New Roman" w:cs="Times New Roman"/>
        </w:rPr>
        <w:lastRenderedPageBreak/>
        <w:t xml:space="preserve">Odôvodnenie v bode 5, podľa ktorého alternatívne riešenia neboli posudzované </w:t>
      </w:r>
      <w:r>
        <w:rPr>
          <w:rFonts w:ascii="Times New Roman" w:hAnsi="Times New Roman" w:cs="Times New Roman"/>
        </w:rPr>
        <w:br/>
        <w:t>z dôvodu implementácie nariadenia EÚ a zosúladenia zákona, možno považovať za čiastočne relevantné len vo vzťahu k tej časti materiálu, ktorá je priamo viazaná na nariadenie (EÚ) 2025/14. Nie je však postačujúce pre ďalšie významné časti návrhu, ktoré sú výsledkom vnútroštátneho rozhodnutia predkladateľa, napríklad pri úprave výkonu technických služieb právnickou osobou zriadenou ministerstvom, pri rozsahu nových dátových povinností subjektov, pri elektronickom protokole, pravidlách siete staníc alebo pri úpravách odborného dozoru. Práve pri týchto častiach mal byť aspoň stručne vyhodnotený nulový variant, prípadne porovnané základné alternatívy riešenia.</w:t>
      </w:r>
    </w:p>
    <w:p w14:paraId="25AF4BFB" w14:textId="77777777" w:rsidR="00C76A46" w:rsidRDefault="00C76A46" w:rsidP="00C76A46">
      <w:pPr>
        <w:jc w:val="both"/>
        <w:rPr>
          <w:rFonts w:ascii="Times New Roman" w:hAnsi="Times New Roman" w:cs="Times New Roman"/>
        </w:rPr>
      </w:pPr>
      <w:r>
        <w:rPr>
          <w:rFonts w:ascii="Times New Roman" w:hAnsi="Times New Roman" w:cs="Times New Roman"/>
        </w:rPr>
        <w:t>Pri takto rozsiahlej novele, ktorá zavádza nové kategórie vozidiel, upravuje pravidlá pre necestné pojazdné stroje, rozširuje dátové povinnosti dotknutých subjektov a mení fungovanie informačných systémov, je uvedený text na preskúmanie účelnosti metodicky nedostatočný. Práve pri tomto type materiálu je vhodné určiť aspoň rámcový časový horizont a základné kritériá preskúmania, napríklad fungovanie registra prevádzkových záznamov vozidiel, počet a štruktúru zapojených subjektov, aplikačné problémy pri kategórii U, praktické dopady elektronizácie procesov, ako aj dopady na trh technických služieb.</w:t>
      </w:r>
    </w:p>
    <w:p w14:paraId="5102B1C0" w14:textId="77777777" w:rsidR="00C76A46" w:rsidRDefault="00C76A46" w:rsidP="00C76A46">
      <w:pPr>
        <w:jc w:val="both"/>
        <w:rPr>
          <w:rFonts w:ascii="Times New Roman" w:hAnsi="Times New Roman" w:cs="Times New Roman"/>
        </w:rPr>
      </w:pPr>
      <w:r>
        <w:rPr>
          <w:rFonts w:ascii="Times New Roman" w:hAnsi="Times New Roman" w:cs="Times New Roman"/>
        </w:rPr>
        <w:t xml:space="preserve">Komisia žiada dopracovať bod 12. Zdroje a sprístupniť, resp. priložiť všetky analýzy </w:t>
      </w:r>
      <w:r>
        <w:rPr>
          <w:rFonts w:ascii="Times New Roman" w:hAnsi="Times New Roman" w:cs="Times New Roman"/>
        </w:rPr>
        <w:br/>
        <w:t xml:space="preserve">a podklady, na ktoré sa doložka odvoláva a zároveň riadne vyplniť bod týkajúci sa stanoviska Komisie na posudzovanie vybraných vplyvov. Doložka uvádza, že materiál vychádza z vlastných odhadov predkladateľa a údajov Ministerstva vnútra SR </w:t>
      </w:r>
      <w:r>
        <w:rPr>
          <w:rFonts w:ascii="Times New Roman" w:hAnsi="Times New Roman" w:cs="Times New Roman"/>
        </w:rPr>
        <w:br/>
        <w:t>a technických služieb. Tieto podklady však nie sú medzi priloženými dokumentmi zrejmé, čo znemožňuje riadne overiť úplnosť a presvedčivosť vyhodnotenia vplyvov. Súčasne nie je riadne vyplnený ani bod týkajúci sa stanoviska Komisie na posudzovanie vybraných vplyvov.</w:t>
      </w:r>
    </w:p>
    <w:p w14:paraId="6F69FD38" w14:textId="77777777" w:rsidR="00C76A46" w:rsidRDefault="00C76A46" w:rsidP="00C76A46">
      <w:pPr>
        <w:jc w:val="both"/>
        <w:rPr>
          <w:rFonts w:ascii="Times New Roman" w:hAnsi="Times New Roman" w:cs="Times New Roman"/>
        </w:rPr>
      </w:pPr>
      <w:r>
        <w:rPr>
          <w:rFonts w:ascii="Times New Roman" w:hAnsi="Times New Roman" w:cs="Times New Roman"/>
        </w:rPr>
        <w:t>Komisia žiada v doložke vybraných vplyvov vyznačiť pozitívne vplyvy na životné prostredie a vypracovať súvisiacu analýzu vplyvov.</w:t>
      </w:r>
    </w:p>
    <w:p w14:paraId="502451D1" w14:textId="77777777" w:rsidR="00C76A46" w:rsidRDefault="00C76A46" w:rsidP="00C76A46">
      <w:pPr>
        <w:jc w:val="both"/>
        <w:rPr>
          <w:rFonts w:ascii="Times New Roman" w:hAnsi="Times New Roman" w:cs="Times New Roman"/>
        </w:rPr>
      </w:pPr>
      <w:r>
        <w:rPr>
          <w:rFonts w:ascii="Times New Roman" w:hAnsi="Times New Roman" w:cs="Times New Roman"/>
          <w:u w:val="single"/>
        </w:rPr>
        <w:t>Odôvodnenie</w:t>
      </w:r>
      <w:r>
        <w:rPr>
          <w:rFonts w:ascii="Times New Roman" w:hAnsi="Times New Roman" w:cs="Times New Roman"/>
        </w:rPr>
        <w:t>: Materiál označuje vplyvy na životné prostredie ako „žiadne“, avšak samotný návrh právnej úpravy aj platné znenie dotknutého zákona vychádzajú z toho, že schvaľované a prevádzkované vozidlá nesmú predstavovať vážne riziko pre životné prostredie a že prevádzkou vozidla nesmie dochádzať k jeho ohrozovaniu. Zároveň návrh priamo implementuje nariadenie EÚ o necestných pojazdných strojoch, dotýka sa typového schvaľovania, uvádzania vozidiel na trh, ich prevádzky na verejných komunikáciách a vedenia registračných a prevádzkových údajov, ktoré môžu mať environmentálnu relevanciu minimálne na kvalitatívnej úrovni. Navyše aj samotná dôvodová správa uvádza elektronickú výmenu údajov s koordinačným centrom pre prúd starých vozidiel ako opatrenie, ktoré má prispieť k lepšiemu plneniu povinností podľa zákona o odpadoch, čo environmentálny presah minimálne naznačuje.</w:t>
      </w:r>
    </w:p>
    <w:p w14:paraId="1C639E2A" w14:textId="77777777" w:rsidR="00C76A46" w:rsidRDefault="00C76A46" w:rsidP="00C76A46">
      <w:pPr>
        <w:jc w:val="both"/>
        <w:rPr>
          <w:rFonts w:ascii="Times New Roman" w:hAnsi="Times New Roman" w:cs="Times New Roman"/>
        </w:rPr>
      </w:pPr>
      <w:r>
        <w:rPr>
          <w:rFonts w:ascii="Times New Roman" w:hAnsi="Times New Roman" w:cs="Times New Roman"/>
        </w:rPr>
        <w:t>Komisia žiada preto túto časť doložky dopracovať tak, aby bolo zrejmé, či:</w:t>
      </w:r>
    </w:p>
    <w:p w14:paraId="34B75F91" w14:textId="77777777" w:rsidR="00C76A46" w:rsidRDefault="00C76A46" w:rsidP="00C76A46">
      <w:pPr>
        <w:jc w:val="both"/>
        <w:rPr>
          <w:rFonts w:ascii="Times New Roman" w:hAnsi="Times New Roman" w:cs="Times New Roman"/>
        </w:rPr>
      </w:pPr>
      <w:r>
        <w:rPr>
          <w:rFonts w:ascii="Times New Roman" w:hAnsi="Times New Roman" w:cs="Times New Roman"/>
        </w:rPr>
        <w:t>- novela mení podmienky pre vstup necestných pojazdných strojov na verejné komunikácie,</w:t>
      </w:r>
    </w:p>
    <w:p w14:paraId="79D9FAE4" w14:textId="77777777" w:rsidR="00C76A46" w:rsidRDefault="00C76A46" w:rsidP="00C76A46">
      <w:pPr>
        <w:jc w:val="both"/>
        <w:rPr>
          <w:rFonts w:ascii="Times New Roman" w:hAnsi="Times New Roman" w:cs="Times New Roman"/>
        </w:rPr>
      </w:pPr>
      <w:r>
        <w:rPr>
          <w:rFonts w:ascii="Times New Roman" w:hAnsi="Times New Roman" w:cs="Times New Roman"/>
        </w:rPr>
        <w:t>- má súvis s emisnými a technickými požiadavkami,</w:t>
      </w:r>
    </w:p>
    <w:p w14:paraId="3A7AE607" w14:textId="77777777" w:rsidR="00C76A46" w:rsidRDefault="00C76A46" w:rsidP="00C76A46">
      <w:pPr>
        <w:jc w:val="both"/>
        <w:rPr>
          <w:rFonts w:ascii="Times New Roman" w:hAnsi="Times New Roman" w:cs="Times New Roman"/>
        </w:rPr>
      </w:pPr>
      <w:r>
        <w:rPr>
          <w:rFonts w:ascii="Times New Roman" w:hAnsi="Times New Roman" w:cs="Times New Roman"/>
        </w:rPr>
        <w:t>- vplýva na údaje využiteľné pri kontrole environmentálnych aspektov prevádzky vozidiel,</w:t>
      </w:r>
    </w:p>
    <w:p w14:paraId="17D77549" w14:textId="77777777" w:rsidR="00C76A46" w:rsidRDefault="00C76A46" w:rsidP="00C76A46">
      <w:pPr>
        <w:jc w:val="both"/>
        <w:rPr>
          <w:rFonts w:ascii="Times New Roman" w:hAnsi="Times New Roman" w:cs="Times New Roman"/>
        </w:rPr>
      </w:pPr>
      <w:r>
        <w:rPr>
          <w:rFonts w:ascii="Times New Roman" w:hAnsi="Times New Roman" w:cs="Times New Roman"/>
        </w:rPr>
        <w:t>- alebo či má iba administratívny dosah bez samostatného materiálneho účinku na životné prostredie.</w:t>
      </w:r>
    </w:p>
    <w:p w14:paraId="3FBB23B9" w14:textId="77777777" w:rsidR="00C76A46" w:rsidRDefault="00C76A46" w:rsidP="00C76A46">
      <w:pPr>
        <w:jc w:val="both"/>
        <w:rPr>
          <w:rFonts w:ascii="Times New Roman" w:hAnsi="Times New Roman" w:cs="Times New Roman"/>
        </w:rPr>
      </w:pPr>
      <w:r>
        <w:rPr>
          <w:rFonts w:ascii="Times New Roman" w:hAnsi="Times New Roman" w:cs="Times New Roman"/>
        </w:rPr>
        <w:t>Ak predkladateľ naďalej zastáva názor, že materiál nemá významný priamy vplyv na životné prostredie vyžadujúci samostatnú analýzu, je potrebné túto skutočnosť aspoň stručne, ale vecne a presvedčivo odôvodniť. Samotné konštatovanie „žiadne vplyvy“ bez ďalšieho vysvetlenia Komisia považuje za nedostatočné.</w:t>
      </w:r>
    </w:p>
    <w:p w14:paraId="09563E83" w14:textId="77777777" w:rsidR="00C76A46" w:rsidRDefault="00C76A46" w:rsidP="00C76A46">
      <w:pPr>
        <w:jc w:val="both"/>
        <w:rPr>
          <w:rFonts w:ascii="Times New Roman" w:hAnsi="Times New Roman" w:cs="Times New Roman"/>
        </w:rPr>
      </w:pPr>
      <w:r>
        <w:rPr>
          <w:rFonts w:ascii="Times New Roman" w:hAnsi="Times New Roman" w:cs="Times New Roman"/>
        </w:rPr>
        <w:t>Komisia odporúča v bode 9. doložky vybraných vplyvov označiť pozitívne a negatívne sociálne vplyvy a vypracovať separátnu analýzu sociálnych vplyvov.</w:t>
      </w:r>
    </w:p>
    <w:p w14:paraId="4CA8D3F2" w14:textId="77777777" w:rsidR="00C76A46" w:rsidRDefault="00C76A46" w:rsidP="00C76A46">
      <w:pPr>
        <w:jc w:val="both"/>
        <w:rPr>
          <w:rFonts w:ascii="Times New Roman" w:hAnsi="Times New Roman" w:cs="Times New Roman"/>
        </w:rPr>
      </w:pPr>
      <w:r>
        <w:rPr>
          <w:rFonts w:ascii="Times New Roman" w:hAnsi="Times New Roman" w:cs="Times New Roman"/>
          <w:u w:val="single"/>
        </w:rPr>
        <w:t>Odôvodnenie</w:t>
      </w:r>
      <w:r>
        <w:rPr>
          <w:rFonts w:ascii="Times New Roman" w:hAnsi="Times New Roman" w:cs="Times New Roman"/>
        </w:rPr>
        <w:t xml:space="preserve">: Predložený materiál predpokladá v porovnaní so súčasným stavom zavedenie viacerých zmien, ktoré sa týkajú oblasti prístupu fyzických osôb k službám, ale tiež oblasti zamestnávania technikov originality. Napr. v porovnaní so súčasným stavom sa rozširuje kategória vozidiel o novú </w:t>
      </w:r>
      <w:r>
        <w:rPr>
          <w:rFonts w:ascii="Times New Roman" w:hAnsi="Times New Roman" w:cs="Times New Roman"/>
        </w:rPr>
        <w:lastRenderedPageBreak/>
        <w:t xml:space="preserve">skupinu kategórie U, ktorú budú môcť fyzické osoby používať v cestnej premávke. Ďalej sa napr. menia podmienky používania vozidiel, ak na vozidle bola vykonaná prestavba, dopĺňajú sa nové dôvody, kedy schvaľovací orgán neuzná ani neschváli dovezené vozidlo alebo sa dopĺňajú nové prípady, kedy nebude možné opätovne schváliť jednotlivé vozidlo. Taktiež sa rozširujú dôvody, kedy bude prestavba vozidla zakázaná. Zavádza sa tiež právo kupujúceho odstúpiť od zmluvy a predávajúci bude musieť prevziať späť vozidlo a kupujúcemu vrátiť späť finančné prostriedky vynaložené na kúpu vozidla. Predložený materiál ďalej predpokladá zmeny aj v oblasti zamestnávania technikov technickej kontroly, napr. navrhuje sa znížiť minimálny počet technikov kontroly originality na jedného, ktorých musí zamestnávať pracovisko kontroly originality, alebo  navrhujú obmedzenia pre vybranú skupinu technikov, aby po ukončení činnosti na jednom pracovisku do 12 mesiacov nemohli odisť na druhé pracovisko spôsobom, že sa im udelí iba nové osvedčenie technika. Takýto technik bude môcť pracovať na novom pracovisku, ale iba po absolvovaní základného školenia a skúšky z odbornej spôsobilosti. Z predloženého materiálu vyplýva, že zakladá sociálne vplyvy, ktoré je potrebné označiť v bode 9. doložky vybraných vplyvov a súčasne je potrebné predmetné vplyvy bližším spôsobom zhodnotiť v analýze sociálnych vplyvov, predovšetkým v bode 4.2 - vplyvy na prístup k zdrojom, právam, tovarom a službám a v bode 4.4 - vplyvy na zamestnanosť a na trh práce. </w:t>
      </w:r>
      <w:r>
        <w:rPr>
          <w:rFonts w:ascii="Times New Roman" w:hAnsi="Times New Roman" w:cs="Times New Roman"/>
        </w:rPr>
        <w:br/>
        <w:t>Uvádzanú pripomienku si MPSVR SR uplatnilo aj v štádiu MPK, a predkladateľ v sprievodných materiáloch k legislatívnemu procesu LP/2025/562 uvádza, že pripomienka bola  akceptovaná „A“ a ďalej pri spôsobe vyhodnotenia pripomienky predkladateľ uvádza, že „Doložky vplyvov budú vypracované v zmysle pripomienky“. Napriek týmto konštatovaniam predkladateľ do ďalšieho štádia legislatívneho procesu – do štádia Záverečného posúdenia, ktoré je v súčasnosti predmetom pripomienkovania – predložil materiál bez zapracovania pripomienky.  </w:t>
      </w:r>
    </w:p>
    <w:p w14:paraId="03D7D923" w14:textId="77777777" w:rsidR="00C76A46" w:rsidRDefault="00C76A46" w:rsidP="00C76A46">
      <w:pPr>
        <w:jc w:val="both"/>
        <w:rPr>
          <w:rFonts w:ascii="Times New Roman" w:hAnsi="Times New Roman" w:cs="Times New Roman"/>
          <w:b/>
          <w:bCs/>
        </w:rPr>
      </w:pPr>
      <w:r>
        <w:rPr>
          <w:rFonts w:ascii="Times New Roman" w:hAnsi="Times New Roman" w:cs="Times New Roman"/>
          <w:b/>
          <w:bCs/>
        </w:rPr>
        <w:t>K vplyvom na rozpočet verejnej správy</w:t>
      </w:r>
    </w:p>
    <w:p w14:paraId="0AB1CE9D" w14:textId="77777777" w:rsidR="00C76A46" w:rsidRDefault="00C76A46" w:rsidP="00C76A46">
      <w:pPr>
        <w:jc w:val="both"/>
        <w:rPr>
          <w:rFonts w:ascii="Times New Roman" w:hAnsi="Times New Roman" w:cs="Times New Roman"/>
        </w:rPr>
      </w:pPr>
      <w:r>
        <w:rPr>
          <w:rFonts w:ascii="Times New Roman" w:hAnsi="Times New Roman" w:cs="Times New Roman"/>
        </w:rPr>
        <w:t>V doložke vybraných vplyvov je uvedený pozitívny a negatívny vplyv na rozpočet verejnej správy, ktorý je označený ako rozpočtovo zabezpečený. V analýze vplyvov na rozpočet verejnej správy v tab. č. 1 nie je vplyv uvedený ani ako krytý ani ako nekrytý, v bode 2.1.1. je uvedené, že výdavky sú zabezpečené v rámci MF SR/VPS. Vyjadrenia k rozpočtovej zabezpečenosti je potrebné uvádzať jednotne vo všetkých častiach materiálu.</w:t>
      </w:r>
    </w:p>
    <w:p w14:paraId="625007AB" w14:textId="77777777" w:rsidR="00C76A46" w:rsidRDefault="00C76A46" w:rsidP="00C76A46">
      <w:pPr>
        <w:jc w:val="both"/>
        <w:rPr>
          <w:rFonts w:ascii="Times New Roman" w:hAnsi="Times New Roman" w:cs="Times New Roman"/>
        </w:rPr>
      </w:pPr>
      <w:r>
        <w:rPr>
          <w:rFonts w:ascii="Times New Roman" w:hAnsi="Times New Roman" w:cs="Times New Roman"/>
          <w:u w:val="single"/>
        </w:rPr>
        <w:t>Pozitívny vplyv</w:t>
      </w:r>
      <w:r>
        <w:rPr>
          <w:rFonts w:ascii="Times New Roman" w:hAnsi="Times New Roman" w:cs="Times New Roman"/>
        </w:rPr>
        <w:t> sa predpokladá v rokoch 2027 až 2029 rozmedzí od 75 tis. eur do 225 tis. eur  v súvislosti s vydávaním povolení skúšobnej prevádzky vozidla aj v zahraničí, ktoré vydáva MD SR a s prihlásením vozidiel do evidencie vozidiel a následne vydaním osvedčenia orgánmi Policajného zboru (MV SR). Komisia upozorňuje, že údaje v analýze vplyvov na rozpočet v tab. č. 1 nie sú v súlade s komentárom v časti 2.2.4. Výpočty vplyvov na verejné financie. Uvedené Komisia žiada zosúladiť. Zároveň je potrebné v tab. č. 1 za príjmy verejnej správy celkom doplniť v príslušnom riadku kapitolu MD SR a upraviť údaje za kapitolu MV SR. V podrobnej tab. č. 3 je potrebné uviesť správnu podpoložku ekonomickej klasifikácie (správne poplatky sa rozpočtujú na podpoložke 221002). </w:t>
      </w:r>
    </w:p>
    <w:p w14:paraId="33431286" w14:textId="77777777" w:rsidR="00C76A46" w:rsidRDefault="00C76A46" w:rsidP="00C76A46">
      <w:pPr>
        <w:jc w:val="both"/>
        <w:rPr>
          <w:rFonts w:ascii="Times New Roman" w:hAnsi="Times New Roman" w:cs="Times New Roman"/>
        </w:rPr>
      </w:pPr>
      <w:r>
        <w:rPr>
          <w:rFonts w:ascii="Times New Roman" w:hAnsi="Times New Roman" w:cs="Times New Roman"/>
          <w:u w:val="single"/>
        </w:rPr>
        <w:t>Negatívny vplyv</w:t>
      </w:r>
      <w:r>
        <w:rPr>
          <w:rFonts w:ascii="Times New Roman" w:hAnsi="Times New Roman" w:cs="Times New Roman"/>
        </w:rPr>
        <w:t xml:space="preserve"> materiálu v sume 500 tis. eur v roku 2026 súvisí s potrebnou úpravou Jednotného informačného systému v cestnej doprave (JISCD), ktorého správcom </w:t>
      </w:r>
      <w:r>
        <w:rPr>
          <w:rFonts w:ascii="Times New Roman" w:hAnsi="Times New Roman" w:cs="Times New Roman"/>
        </w:rPr>
        <w:br/>
        <w:t>a prevádzkovateľom je kapitola MD SR. Predkladateľ v analýze vplyvov v časti 2.1.1. Financovanie návrhu uvádza, že predmetné prostriedky sú zabezpečené v rámci MF SR/VPS. V rozpočte kapitoly VPS na rok 2026 nie sú na uvedený účel alokované prostriedky. Komisia žiada vplyv na rok 2026 riešiť v rámci schválených limitov kapitoly MD SR a vypustiť z materiálu kapitolu VPS.</w:t>
      </w:r>
    </w:p>
    <w:p w14:paraId="2F2A6BA2" w14:textId="77777777" w:rsidR="00C76A46" w:rsidRDefault="00C76A46" w:rsidP="00C76A46">
      <w:pPr>
        <w:jc w:val="both"/>
        <w:rPr>
          <w:rFonts w:ascii="Times New Roman" w:hAnsi="Times New Roman" w:cs="Times New Roman"/>
        </w:rPr>
      </w:pPr>
      <w:r>
        <w:rPr>
          <w:rFonts w:ascii="Times New Roman" w:hAnsi="Times New Roman" w:cs="Times New Roman"/>
        </w:rPr>
        <w:t xml:space="preserve">V súvislosti so zriadením právnickej organizácie ministerstvom predkladateľ  v doložke vplyvov časť 10. Poznámky uvádza, že </w:t>
      </w:r>
      <w:r>
        <w:rPr>
          <w:rFonts w:ascii="Times New Roman" w:hAnsi="Times New Roman" w:cs="Times New Roman"/>
          <w:i/>
          <w:iCs/>
        </w:rPr>
        <w:t>„v sledovanom období rokov 2026 až 2029, na ktorý sa doložka vplyvov vypracováva, nemá identifikovaný vplyv na rozpočet verejnej správy. Prípadné vplyvy na rozpočet verejnej správy v budúcich obdobiach nie je možné v súčasnosti identifikovať a to z dôvodu, že nie je určená právna forma právnickej osoby zriadenej alebo založenej ministerstvom a teda ani je známe jej zaradenie v rámci registra organizácií.“</w:t>
      </w:r>
      <w:r>
        <w:rPr>
          <w:rFonts w:ascii="Times New Roman" w:hAnsi="Times New Roman" w:cs="Times New Roman"/>
        </w:rPr>
        <w:t>. V súvislosti s týmito možnými negatívnymi vplyvmi Komisia uvádza, že všetky prípadné negatívne vplyvy na rozpočet verejnej správy budú musieť byť zabezpečené v rámci schválených limitov.</w:t>
      </w:r>
    </w:p>
    <w:p w14:paraId="096FEE3C" w14:textId="77777777" w:rsidR="00C76A46" w:rsidRDefault="00C76A46" w:rsidP="00C76A46">
      <w:pPr>
        <w:jc w:val="both"/>
        <w:rPr>
          <w:rFonts w:ascii="Times New Roman" w:hAnsi="Times New Roman" w:cs="Times New Roman"/>
        </w:rPr>
      </w:pPr>
      <w:r>
        <w:rPr>
          <w:rFonts w:ascii="Times New Roman" w:hAnsi="Times New Roman" w:cs="Times New Roman"/>
        </w:rPr>
        <w:lastRenderedPageBreak/>
        <w:t>Komisia žiada do materiálu doplniť analýzu, ktorá vyhodnotí súčasný systém zabezpečenia  technických služieb a na základe jasných kritérií určí, ako má vyzerať nový systém podľa § 70 ods. 1 písmeno b) až e) zákona.</w:t>
      </w:r>
    </w:p>
    <w:p w14:paraId="2613391C" w14:textId="77777777" w:rsidR="00C76A46" w:rsidRDefault="00C76A46" w:rsidP="00C76A46">
      <w:pPr>
        <w:jc w:val="both"/>
        <w:rPr>
          <w:rFonts w:ascii="Times New Roman" w:hAnsi="Times New Roman" w:cs="Times New Roman"/>
        </w:rPr>
      </w:pPr>
      <w:r>
        <w:rPr>
          <w:rFonts w:ascii="Times New Roman" w:hAnsi="Times New Roman" w:cs="Times New Roman"/>
          <w:u w:val="single"/>
        </w:rPr>
        <w:t>Odôvodnenie</w:t>
      </w:r>
      <w:r>
        <w:rPr>
          <w:rFonts w:ascii="Times New Roman" w:hAnsi="Times New Roman" w:cs="Times New Roman"/>
        </w:rPr>
        <w:t>: Akejkoľvek zmene zákona by mala predchádzať analýza a návrh budúcej koncepcie s cieľom zistiť, aký spôsob prevádzky činností/služby je najvýhodnejší a ako optimalizovať náklady, a to pri rôznych právnych a majetkových formách.</w:t>
      </w:r>
    </w:p>
    <w:p w14:paraId="4A829B52" w14:textId="77777777" w:rsidR="00C76A46" w:rsidRDefault="00C76A46" w:rsidP="00C76A46">
      <w:pPr>
        <w:jc w:val="both"/>
        <w:rPr>
          <w:rFonts w:ascii="Times New Roman" w:hAnsi="Times New Roman" w:cs="Times New Roman"/>
        </w:rPr>
      </w:pPr>
      <w:r>
        <w:rPr>
          <w:rFonts w:ascii="Times New Roman" w:hAnsi="Times New Roman" w:cs="Times New Roman"/>
        </w:rPr>
        <w:t>Komisia žiada doplniť analýzu vplyvov o kvantifikáciu potenciálnych príjmov, ako aj potenciálnych výdavkov spojených so vznikom právnickej osoby zriadenej alebo založenej Ministerstvom dopravy SR, ktorej typový schvaľovací orgán udelí poverenie na vykonávanie technických služieb podľa §70 ods. 1 písmeno b) až e).</w:t>
      </w:r>
    </w:p>
    <w:p w14:paraId="0F8D82D1" w14:textId="77777777" w:rsidR="00C76A46" w:rsidRDefault="00C76A46" w:rsidP="00C76A46">
      <w:pPr>
        <w:jc w:val="both"/>
        <w:rPr>
          <w:rFonts w:ascii="Times New Roman" w:hAnsi="Times New Roman" w:cs="Times New Roman"/>
        </w:rPr>
      </w:pPr>
      <w:r>
        <w:rPr>
          <w:rFonts w:ascii="Times New Roman" w:hAnsi="Times New Roman" w:cs="Times New Roman"/>
          <w:u w:val="single"/>
        </w:rPr>
        <w:t>Odôvodnenie</w:t>
      </w:r>
      <w:r>
        <w:rPr>
          <w:rFonts w:ascii="Times New Roman" w:hAnsi="Times New Roman" w:cs="Times New Roman"/>
        </w:rPr>
        <w:t>: Navrhovaná zmena umožňuje, aby tieto technické služby vykonávala právnická osoba štátu zriadená alebo založená Ministerstvom dopravy SR. Doložka vplyvov však neobsahuje kvantifikáciu nákladov na vznik a prevádzku takejto osoby ani odhad jej príjmov a spôsobu financovania.</w:t>
      </w:r>
    </w:p>
    <w:p w14:paraId="42E0403A" w14:textId="77777777" w:rsidR="00C76A46" w:rsidRDefault="00C76A46" w:rsidP="00C76A46">
      <w:pPr>
        <w:jc w:val="both"/>
        <w:rPr>
          <w:rFonts w:ascii="Times New Roman" w:hAnsi="Times New Roman" w:cs="Times New Roman"/>
        </w:rPr>
      </w:pPr>
      <w:r>
        <w:rPr>
          <w:rFonts w:ascii="Times New Roman" w:hAnsi="Times New Roman" w:cs="Times New Roman"/>
        </w:rPr>
        <w:t>S materiálom bude možné súhlasiť len s podmienkou, že z neho nebude vyplývať nekrytý negatívny vplyv na rozpočet verejnej správy a ani negatívny vplyv na limit verejných výdavkov.</w:t>
      </w:r>
    </w:p>
    <w:p w14:paraId="300CC2AB" w14:textId="77777777" w:rsidR="00C76A46" w:rsidRDefault="00C76A46" w:rsidP="00C76A46">
      <w:pPr>
        <w:jc w:val="both"/>
        <w:rPr>
          <w:rFonts w:ascii="Times New Roman" w:hAnsi="Times New Roman" w:cs="Times New Roman"/>
          <w:b/>
          <w:bCs/>
        </w:rPr>
      </w:pPr>
      <w:r>
        <w:rPr>
          <w:rFonts w:ascii="Times New Roman" w:hAnsi="Times New Roman" w:cs="Times New Roman"/>
          <w:b/>
          <w:bCs/>
        </w:rPr>
        <w:t>K vplyvom na podnikateľské prostredie</w:t>
      </w:r>
    </w:p>
    <w:p w14:paraId="7494EC8A" w14:textId="77777777" w:rsidR="00C76A46" w:rsidRDefault="00C76A46" w:rsidP="00C76A46">
      <w:pPr>
        <w:jc w:val="both"/>
        <w:rPr>
          <w:rFonts w:ascii="Times New Roman" w:hAnsi="Times New Roman" w:cs="Times New Roman"/>
        </w:rPr>
      </w:pPr>
      <w:r>
        <w:rPr>
          <w:rFonts w:ascii="Times New Roman" w:hAnsi="Times New Roman" w:cs="Times New Roman"/>
        </w:rPr>
        <w:t>Komisia žiada predkladateľa o vypracovanie aktuálnej Analýzy vplyvov na podnikateľské prostredie v súlade s platnou verziou Jednotnej metodiky na posudzovanie vybraných vplyvov.</w:t>
      </w:r>
    </w:p>
    <w:p w14:paraId="104362D8" w14:textId="77777777" w:rsidR="00C76A46" w:rsidRDefault="00C76A46" w:rsidP="00C76A46">
      <w:pPr>
        <w:jc w:val="both"/>
        <w:rPr>
          <w:rFonts w:ascii="Times New Roman" w:hAnsi="Times New Roman" w:cs="Times New Roman"/>
        </w:rPr>
      </w:pPr>
      <w:r>
        <w:rPr>
          <w:rFonts w:ascii="Times New Roman" w:hAnsi="Times New Roman" w:cs="Times New Roman"/>
          <w:u w:val="single"/>
        </w:rPr>
        <w:t>Odôvodnenie</w:t>
      </w:r>
      <w:r>
        <w:rPr>
          <w:rFonts w:ascii="Times New Roman" w:hAnsi="Times New Roman" w:cs="Times New Roman"/>
        </w:rPr>
        <w:t>: Predkladateľ v materiáli použil neaktuálnu verziu Analýzy vplyvov na podnikateľské prostredie, ktorá nie je v súlade s platnou metodikou posudzovania vybraných vplyvov. Z tohto dôvodu nie je zabezpečené riadne a porovnateľné posúdenie vplyvov navrhovaných opatrení na podnikateľské prostredie.</w:t>
      </w:r>
    </w:p>
    <w:p w14:paraId="0433C3ED" w14:textId="77777777" w:rsidR="00C76A46" w:rsidRDefault="00C76A46" w:rsidP="00C76A46">
      <w:pPr>
        <w:jc w:val="both"/>
        <w:rPr>
          <w:rFonts w:ascii="Times New Roman" w:hAnsi="Times New Roman" w:cs="Times New Roman"/>
          <w:bCs/>
        </w:rPr>
      </w:pPr>
      <w:r>
        <w:rPr>
          <w:rFonts w:ascii="Times New Roman" w:hAnsi="Times New Roman" w:cs="Times New Roman"/>
          <w:bCs/>
        </w:rPr>
        <w:t>Komisia žiada predkladateľa o doplnenie Kalkulačky nákladov podnikateľského prostredia, keďže ide o povinnú samostatnú prílohu materiálu predkladaného do legislatívneho procesu. Vzhľadom na identifikovaný vplyv predkladaného materiálu na podnikateľské prostredie je potrebné túto kalkulačku predložiť spolu s Analýzou vplyvov na podnikateľské prostredie ako samostatný súbor vo formáte .</w:t>
      </w:r>
      <w:proofErr w:type="spellStart"/>
      <w:r>
        <w:rPr>
          <w:rFonts w:ascii="Times New Roman" w:hAnsi="Times New Roman" w:cs="Times New Roman"/>
          <w:bCs/>
        </w:rPr>
        <w:t>xls</w:t>
      </w:r>
      <w:proofErr w:type="spellEnd"/>
      <w:r>
        <w:rPr>
          <w:rFonts w:ascii="Times New Roman" w:hAnsi="Times New Roman" w:cs="Times New Roman"/>
          <w:bCs/>
        </w:rPr>
        <w:t>.</w:t>
      </w:r>
    </w:p>
    <w:p w14:paraId="50F00B33" w14:textId="77777777" w:rsidR="00C76A46" w:rsidRDefault="00C76A46" w:rsidP="00C76A46">
      <w:pPr>
        <w:jc w:val="both"/>
        <w:rPr>
          <w:rFonts w:ascii="Times New Roman" w:hAnsi="Times New Roman" w:cs="Times New Roman"/>
          <w:b/>
          <w:bCs/>
        </w:rPr>
      </w:pPr>
      <w:r>
        <w:rPr>
          <w:rFonts w:ascii="Times New Roman" w:hAnsi="Times New Roman" w:cs="Times New Roman"/>
          <w:b/>
          <w:bCs/>
        </w:rPr>
        <w:t>K vplyvom na informatizáciu spoločnosti</w:t>
      </w:r>
    </w:p>
    <w:p w14:paraId="23EA94E5" w14:textId="77777777" w:rsidR="00C76A46" w:rsidRDefault="00C76A46" w:rsidP="00C76A46">
      <w:pPr>
        <w:jc w:val="both"/>
        <w:rPr>
          <w:rFonts w:ascii="Times New Roman" w:hAnsi="Times New Roman" w:cs="Times New Roman"/>
        </w:rPr>
      </w:pPr>
      <w:r>
        <w:rPr>
          <w:rFonts w:ascii="Times New Roman" w:hAnsi="Times New Roman" w:cs="Times New Roman"/>
        </w:rPr>
        <w:t>Komisia súhlasí, že predložený materiál má vplyv na informatizáciu spoločnosti. Komisia žiada o úpravy v analýze vplyvov na informatizáciu spoločnosti. V bode 6.1. pri prvých dvoch koncových elektronických službách chýbajú kódy (a pravdepodobne sa jedná o nové služby, takže by malo byť uvedené písm. A </w:t>
      </w:r>
      <w:proofErr w:type="spellStart"/>
      <w:r>
        <w:rPr>
          <w:rFonts w:ascii="Times New Roman" w:hAnsi="Times New Roman" w:cs="Times New Roman"/>
        </w:rPr>
        <w:t>a</w:t>
      </w:r>
      <w:proofErr w:type="spellEnd"/>
      <w:r>
        <w:rPr>
          <w:rFonts w:ascii="Times New Roman" w:hAnsi="Times New Roman" w:cs="Times New Roman"/>
        </w:rPr>
        <w:t> nie písm. B),  pri poslednej aj názov a pri kóde ks_334093 je uvedený zlý názov koncovej elektronickej služby. Zároveň v bode 6.2. Komisia upozorňuje predkladateľa, že názov systému sa uvádza tak, ako je zaregistrovaný v </w:t>
      </w:r>
      <w:proofErr w:type="spellStart"/>
      <w:r>
        <w:rPr>
          <w:rFonts w:ascii="Times New Roman" w:hAnsi="Times New Roman" w:cs="Times New Roman"/>
        </w:rPr>
        <w:t>MetaIS</w:t>
      </w:r>
      <w:proofErr w:type="spellEnd"/>
      <w:r>
        <w:rPr>
          <w:rFonts w:ascii="Times New Roman" w:hAnsi="Times New Roman" w:cs="Times New Roman"/>
        </w:rPr>
        <w:t xml:space="preserve">, v tomto prípade je správny a úplný názov „JISCD – Jednotný informačný systém v cestnej doprave“. Komisia taktiež upozorňuje predkladateľa, že formulár analýzy vplyvov na informatizáciu spoločnosti nie je určený na jeho svojvoľné úpravy, ale na jeho vyplnenie v takom formáte, ako bol navrhnutý. </w:t>
      </w:r>
    </w:p>
    <w:p w14:paraId="795EE835" w14:textId="77777777" w:rsidR="00C76A46" w:rsidRDefault="00C76A46" w:rsidP="00C76A46">
      <w:pPr>
        <w:jc w:val="both"/>
        <w:rPr>
          <w:rFonts w:ascii="Times New Roman" w:hAnsi="Times New Roman" w:cs="Times New Roman"/>
          <w:b/>
          <w:bCs/>
        </w:rPr>
      </w:pPr>
      <w:r>
        <w:rPr>
          <w:rFonts w:ascii="Times New Roman" w:hAnsi="Times New Roman" w:cs="Times New Roman"/>
          <w:b/>
          <w:bCs/>
        </w:rPr>
        <w:t xml:space="preserve">Ku </w:t>
      </w:r>
      <w:proofErr w:type="spellStart"/>
      <w:r>
        <w:rPr>
          <w:rFonts w:ascii="Times New Roman" w:hAnsi="Times New Roman" w:cs="Times New Roman"/>
          <w:b/>
          <w:bCs/>
        </w:rPr>
        <w:t>goldplatingu</w:t>
      </w:r>
      <w:proofErr w:type="spellEnd"/>
      <w:r>
        <w:rPr>
          <w:rFonts w:ascii="Times New Roman" w:hAnsi="Times New Roman" w:cs="Times New Roman"/>
          <w:b/>
          <w:bCs/>
        </w:rPr>
        <w:t xml:space="preserve"> (všeobecne)</w:t>
      </w:r>
    </w:p>
    <w:p w14:paraId="48FF4359" w14:textId="77777777" w:rsidR="00C76A46" w:rsidRDefault="00C76A46" w:rsidP="00C76A46">
      <w:pPr>
        <w:jc w:val="both"/>
        <w:rPr>
          <w:rStyle w:val="norm00e1lnychar1"/>
        </w:rPr>
      </w:pPr>
      <w:r>
        <w:rPr>
          <w:rFonts w:ascii="Times New Roman" w:hAnsi="Times New Roman" w:cs="Times New Roman"/>
        </w:rPr>
        <w:t>Pri preukazovaní transpozície čl. 5 ods. 4 piateho bodu smernice 2014/45/EÚ v platnom znení do slovenského právneho poriadku sa Komisia domnieva, že je potrebné v deviatom stĺpci tabuľky zhody uvádzať slová </w:t>
      </w:r>
      <w:r>
        <w:rPr>
          <w:rFonts w:ascii="Times New Roman" w:hAnsi="Times New Roman" w:cs="Times New Roman"/>
          <w:i/>
          <w:iCs/>
        </w:rPr>
        <w:t>„GP – A, b) navýšenie požiadaviek“</w:t>
      </w:r>
      <w:r>
        <w:rPr>
          <w:rFonts w:ascii="Times New Roman" w:hAnsi="Times New Roman" w:cs="Times New Roman"/>
        </w:rPr>
        <w:t> a v desiatom stĺpci tabuľky zhody uvádzať slová </w:t>
      </w:r>
      <w:r>
        <w:rPr>
          <w:rFonts w:ascii="Times New Roman" w:hAnsi="Times New Roman" w:cs="Times New Roman"/>
          <w:i/>
          <w:iCs/>
        </w:rPr>
        <w:t>„oblasť s vplyvom na podnikateľské prostredie, oblasť so sociálnymi vplyvmi“</w:t>
      </w:r>
      <w:r>
        <w:rPr>
          <w:rFonts w:ascii="Times New Roman" w:hAnsi="Times New Roman" w:cs="Times New Roman"/>
        </w:rPr>
        <w:t xml:space="preserve">, nakoľko Komisia má za to, že dobrovoľnou transpozíciou tohto ustanovenia smernice dochádza ku </w:t>
      </w:r>
      <w:proofErr w:type="spellStart"/>
      <w:r>
        <w:rPr>
          <w:rFonts w:ascii="Times New Roman" w:hAnsi="Times New Roman" w:cs="Times New Roman"/>
        </w:rPr>
        <w:t>goldplatingu</w:t>
      </w:r>
      <w:proofErr w:type="spellEnd"/>
      <w:r>
        <w:rPr>
          <w:rFonts w:ascii="Times New Roman" w:hAnsi="Times New Roman" w:cs="Times New Roman"/>
        </w:rPr>
        <w:t xml:space="preserve">. V tejto súvislosti je potrebné predkladanú tabuľku zhody rozšíriť o Vyjadrenie </w:t>
      </w:r>
      <w:r>
        <w:rPr>
          <w:rFonts w:ascii="Times New Roman" w:hAnsi="Times New Roman" w:cs="Times New Roman"/>
        </w:rPr>
        <w:br/>
        <w:t xml:space="preserve">k opodstatnenosti </w:t>
      </w:r>
      <w:proofErr w:type="spellStart"/>
      <w:r>
        <w:rPr>
          <w:rFonts w:ascii="Times New Roman" w:hAnsi="Times New Roman" w:cs="Times New Roman"/>
        </w:rPr>
        <w:t>goldplatingu</w:t>
      </w:r>
      <w:proofErr w:type="spellEnd"/>
      <w:r>
        <w:rPr>
          <w:rFonts w:ascii="Times New Roman" w:hAnsi="Times New Roman" w:cs="Times New Roman"/>
        </w:rPr>
        <w:t xml:space="preserve"> a jeho odôvodnenie v závere tabuľky zhody.  Túto pripomienku Komisia primerane vzťahuje aj na siedmy bod doložky vybraných vplyvov.</w:t>
      </w:r>
    </w:p>
    <w:p w14:paraId="03C77E2F" w14:textId="77777777" w:rsidR="00C76A46" w:rsidRDefault="00C76A46" w:rsidP="00C76A46">
      <w:pPr>
        <w:jc w:val="both"/>
        <w:rPr>
          <w:rStyle w:val="norm00e1lnychar1"/>
        </w:rPr>
      </w:pPr>
      <w:r>
        <w:rPr>
          <w:rStyle w:val="norm00e1lnychar1"/>
          <w:b/>
          <w:bCs/>
        </w:rPr>
        <w:t xml:space="preserve">III. Záver: </w:t>
      </w:r>
      <w:r>
        <w:rPr>
          <w:rStyle w:val="norm00e1lnychar1"/>
        </w:rPr>
        <w:t xml:space="preserve">Stála pracovná komisia na posudzovanie vybraných vplyvov vyjadruje </w:t>
      </w:r>
    </w:p>
    <w:p w14:paraId="1740842E" w14:textId="77777777" w:rsidR="00C76A46" w:rsidRDefault="00C76A46" w:rsidP="00C76A46">
      <w:pPr>
        <w:pStyle w:val="norm00e1lny"/>
        <w:spacing w:line="240" w:lineRule="atLeast"/>
        <w:jc w:val="center"/>
        <w:rPr>
          <w:sz w:val="22"/>
          <w:szCs w:val="22"/>
        </w:rPr>
      </w:pPr>
      <w:r>
        <w:rPr>
          <w:sz w:val="22"/>
          <w:szCs w:val="22"/>
        </w:rPr>
        <w:lastRenderedPageBreak/>
        <w:t> </w:t>
      </w:r>
      <w:r>
        <w:rPr>
          <w:rStyle w:val="norm00e1lnychar1"/>
          <w:b/>
          <w:bCs/>
          <w:sz w:val="22"/>
          <w:szCs w:val="22"/>
        </w:rPr>
        <w:t>nesúhlasné stanovisko</w:t>
      </w:r>
    </w:p>
    <w:p w14:paraId="211B878B" w14:textId="77777777" w:rsidR="00C76A46" w:rsidRDefault="00C76A46" w:rsidP="00C76A46">
      <w:pPr>
        <w:pStyle w:val="norm00e1lny"/>
        <w:spacing w:line="240" w:lineRule="atLeast"/>
        <w:jc w:val="both"/>
        <w:rPr>
          <w:rStyle w:val="norm00e1lnychar1"/>
          <w:sz w:val="22"/>
          <w:szCs w:val="22"/>
        </w:rPr>
      </w:pPr>
    </w:p>
    <w:p w14:paraId="382BA721" w14:textId="77777777" w:rsidR="00C76A46" w:rsidRDefault="00C76A46" w:rsidP="00C76A46">
      <w:pPr>
        <w:pStyle w:val="norm00e1lny"/>
        <w:spacing w:line="240" w:lineRule="atLeast"/>
        <w:jc w:val="both"/>
      </w:pPr>
      <w:r>
        <w:rPr>
          <w:rStyle w:val="norm00e1lnychar1"/>
          <w:sz w:val="22"/>
          <w:szCs w:val="22"/>
        </w:rPr>
        <w:t>s materiálom predloženým na záverečné posúdenie.</w:t>
      </w:r>
    </w:p>
    <w:p w14:paraId="7DB76956" w14:textId="77777777" w:rsidR="00C76A46" w:rsidRDefault="00C76A46" w:rsidP="00C76A46">
      <w:pPr>
        <w:pStyle w:val="norm00e1lny"/>
        <w:rPr>
          <w:sz w:val="22"/>
          <w:szCs w:val="22"/>
        </w:rPr>
      </w:pPr>
    </w:p>
    <w:p w14:paraId="00510BF8" w14:textId="77777777" w:rsidR="00C76A46" w:rsidRDefault="00C76A46" w:rsidP="00C76A46">
      <w:pPr>
        <w:pStyle w:val="norm00e1lny"/>
        <w:spacing w:line="240" w:lineRule="atLeast"/>
        <w:jc w:val="both"/>
        <w:rPr>
          <w:sz w:val="22"/>
          <w:szCs w:val="22"/>
        </w:rPr>
      </w:pPr>
      <w:r>
        <w:rPr>
          <w:rStyle w:val="norm00e1lnychar1"/>
          <w:b/>
          <w:bCs/>
          <w:sz w:val="22"/>
          <w:szCs w:val="22"/>
        </w:rPr>
        <w:t>IV. Poznámka:</w:t>
      </w:r>
      <w:r>
        <w:rPr>
          <w:rStyle w:val="norm00e1lnychar1"/>
          <w:sz w:val="22"/>
          <w:szCs w:val="22"/>
        </w:rPr>
        <w:t xml:space="preserve"> Predkladateľ zapracuje pripomienky a odporúčania na úpravu uvedené v bode II a uvedie stanovisko Komisie v časti 14. doložky vybraných vplyvov spolu s vyhodnotením pripomienok.</w:t>
      </w:r>
    </w:p>
    <w:p w14:paraId="4044E928" w14:textId="77777777" w:rsidR="00C76A46" w:rsidRDefault="00C76A46" w:rsidP="00C76A46">
      <w:pPr>
        <w:pStyle w:val="norm00e1lny"/>
        <w:jc w:val="both"/>
        <w:rPr>
          <w:rStyle w:val="z00e1kladn00fd0020textchar1"/>
          <w:rFonts w:eastAsiaTheme="majorEastAsia"/>
          <w:sz w:val="22"/>
          <w:szCs w:val="22"/>
        </w:rPr>
      </w:pPr>
      <w:r>
        <w:rPr>
          <w:rStyle w:val="z00e1kladn00fd0020textchar1"/>
          <w:rFonts w:eastAsiaTheme="majorEastAsia"/>
          <w:sz w:val="22"/>
          <w:szCs w:val="22"/>
        </w:rPr>
        <w:t>Nesúhlasné stanovisko Komisie neznamená zastavenie ďalšieho schvaľovacieho procesu. Stanovisko Komisie slúži ako podklad pre informované rozhodovanie vlády Slovenskej republiky a ďalších subjektov v rámci schvaľovacieho procesu. Predkladateľ má možnosť dopracovať materiál podľa pripomienok a zaslať ho na opätovné schválenie Komisie, ktorá môže následne zmeniť svoje stanovisko.</w:t>
      </w:r>
    </w:p>
    <w:p w14:paraId="2EB188FD" w14:textId="77777777" w:rsidR="00C76A46" w:rsidRDefault="00C76A46" w:rsidP="00C76A46">
      <w:pPr>
        <w:pStyle w:val="norm00e1lny"/>
        <w:jc w:val="both"/>
        <w:rPr>
          <w:rStyle w:val="z00e1kladn00fd0020textchar1"/>
          <w:rFonts w:eastAsiaTheme="majorEastAsia"/>
          <w:sz w:val="22"/>
          <w:szCs w:val="22"/>
        </w:rPr>
      </w:pPr>
    </w:p>
    <w:p w14:paraId="6BE11186" w14:textId="77777777" w:rsidR="00C76A46" w:rsidRDefault="00C76A46" w:rsidP="00C76A46">
      <w:pPr>
        <w:pStyle w:val="norm00e1lny"/>
        <w:jc w:val="both"/>
        <w:rPr>
          <w:rStyle w:val="z00e1kladn00fd0020textchar1"/>
          <w:rFonts w:eastAsiaTheme="majorEastAsia"/>
          <w:sz w:val="22"/>
          <w:szCs w:val="22"/>
        </w:rPr>
      </w:pPr>
    </w:p>
    <w:p w14:paraId="346A23B0" w14:textId="77777777" w:rsidR="00C76A46" w:rsidRDefault="00C76A46" w:rsidP="00C76A46">
      <w:pPr>
        <w:pStyle w:val="norm00e1lny"/>
        <w:jc w:val="both"/>
        <w:rPr>
          <w:rStyle w:val="z00e1kladn00fd0020textchar1"/>
          <w:rFonts w:eastAsiaTheme="majorEastAsia"/>
          <w:sz w:val="22"/>
          <w:szCs w:val="22"/>
        </w:rPr>
      </w:pPr>
    </w:p>
    <w:p w14:paraId="66E7E0E4" w14:textId="77777777" w:rsidR="00C76A46" w:rsidRDefault="00C76A46" w:rsidP="00C76A46">
      <w:pPr>
        <w:pStyle w:val="norm00e1lny"/>
        <w:jc w:val="both"/>
        <w:rPr>
          <w:rStyle w:val="z00e1kladn00fd0020textchar1"/>
          <w:rFonts w:eastAsiaTheme="majorEastAsia"/>
          <w:sz w:val="22"/>
          <w:szCs w:val="22"/>
        </w:rPr>
      </w:pPr>
    </w:p>
    <w:p w14:paraId="68AB6F61" w14:textId="77777777" w:rsidR="00C76A46" w:rsidRDefault="00C76A46" w:rsidP="00C76A46">
      <w:pPr>
        <w:pStyle w:val="norm00e1lny"/>
        <w:jc w:val="both"/>
        <w:rPr>
          <w:rStyle w:val="z00e1kladn00fd0020textchar1"/>
          <w:rFonts w:eastAsiaTheme="majorEastAsia"/>
          <w:sz w:val="22"/>
          <w:szCs w:val="22"/>
        </w:rPr>
      </w:pPr>
    </w:p>
    <w:p w14:paraId="13DCD34D" w14:textId="77777777" w:rsidR="00C76A46" w:rsidRDefault="00C76A46" w:rsidP="00C76A46">
      <w:pPr>
        <w:pStyle w:val="norm00e1lny"/>
        <w:jc w:val="both"/>
        <w:rPr>
          <w:rStyle w:val="z00e1kladn00fd0020textchar1"/>
          <w:rFonts w:eastAsiaTheme="majorEastAsia"/>
          <w:sz w:val="22"/>
          <w:szCs w:val="22"/>
        </w:rPr>
      </w:pPr>
    </w:p>
    <w:p w14:paraId="19A2FC81" w14:textId="77777777" w:rsidR="00C76A46" w:rsidRDefault="00C76A46" w:rsidP="00C76A46">
      <w:pPr>
        <w:pStyle w:val="norm00e1lny"/>
        <w:jc w:val="both"/>
        <w:rPr>
          <w:rStyle w:val="z00e1kladn00fd0020textchar1"/>
          <w:rFonts w:eastAsiaTheme="majorEastAsia"/>
          <w:sz w:val="22"/>
          <w:szCs w:val="22"/>
        </w:rPr>
      </w:pPr>
    </w:p>
    <w:p w14:paraId="1CBD97F0" w14:textId="77777777" w:rsidR="00C76A46" w:rsidRDefault="00C76A46" w:rsidP="00C76A46">
      <w:pPr>
        <w:spacing w:after="0" w:line="240" w:lineRule="auto"/>
        <w:jc w:val="center"/>
        <w:rPr>
          <w:rFonts w:ascii="Times New Roman" w:hAnsi="Times New Roman"/>
          <w:b/>
          <w:bCs/>
          <w:sz w:val="28"/>
          <w:szCs w:val="28"/>
          <w:lang w:eastAsia="sk-SK"/>
        </w:rPr>
      </w:pPr>
    </w:p>
    <w:p w14:paraId="307A9912" w14:textId="77777777" w:rsidR="00C76A46" w:rsidRDefault="00C76A46" w:rsidP="00C76A46">
      <w:pPr>
        <w:spacing w:after="0" w:line="240" w:lineRule="auto"/>
        <w:jc w:val="center"/>
        <w:rPr>
          <w:rFonts w:ascii="Times New Roman" w:hAnsi="Times New Roman"/>
          <w:b/>
          <w:bCs/>
          <w:sz w:val="28"/>
          <w:szCs w:val="28"/>
          <w:lang w:eastAsia="sk-SK"/>
        </w:rPr>
      </w:pPr>
    </w:p>
    <w:p w14:paraId="6A4F1AEF" w14:textId="77777777" w:rsidR="00C76A46" w:rsidRDefault="00C76A46" w:rsidP="00C76A46">
      <w:pPr>
        <w:spacing w:after="0" w:line="240" w:lineRule="auto"/>
        <w:jc w:val="center"/>
        <w:rPr>
          <w:rFonts w:ascii="Times New Roman" w:hAnsi="Times New Roman"/>
          <w:b/>
          <w:bCs/>
          <w:sz w:val="28"/>
          <w:szCs w:val="28"/>
          <w:lang w:eastAsia="sk-SK"/>
        </w:rPr>
      </w:pPr>
    </w:p>
    <w:p w14:paraId="77C92307" w14:textId="77777777" w:rsidR="00C76A46" w:rsidRDefault="00C76A46" w:rsidP="00C76A46">
      <w:pPr>
        <w:spacing w:after="0" w:line="240" w:lineRule="auto"/>
        <w:jc w:val="center"/>
        <w:rPr>
          <w:rFonts w:ascii="Times New Roman" w:hAnsi="Times New Roman"/>
          <w:b/>
          <w:bCs/>
          <w:sz w:val="28"/>
          <w:szCs w:val="28"/>
          <w:lang w:eastAsia="sk-SK"/>
        </w:rPr>
      </w:pPr>
    </w:p>
    <w:p w14:paraId="7A51CC6F" w14:textId="77777777" w:rsidR="00C76A46" w:rsidRDefault="00C76A46" w:rsidP="00C76A46">
      <w:pPr>
        <w:spacing w:after="0" w:line="240" w:lineRule="auto"/>
        <w:jc w:val="center"/>
        <w:rPr>
          <w:rFonts w:ascii="Times New Roman" w:hAnsi="Times New Roman"/>
          <w:b/>
          <w:bCs/>
          <w:sz w:val="28"/>
          <w:szCs w:val="28"/>
          <w:lang w:eastAsia="sk-SK"/>
        </w:rPr>
      </w:pPr>
    </w:p>
    <w:p w14:paraId="2F1CB922" w14:textId="77777777" w:rsidR="00C76A46" w:rsidRDefault="00C76A46" w:rsidP="00C76A46">
      <w:pPr>
        <w:spacing w:after="0" w:line="240" w:lineRule="auto"/>
        <w:jc w:val="center"/>
        <w:rPr>
          <w:rFonts w:ascii="Times New Roman" w:hAnsi="Times New Roman"/>
          <w:b/>
          <w:bCs/>
          <w:sz w:val="28"/>
          <w:szCs w:val="28"/>
          <w:lang w:eastAsia="sk-SK"/>
        </w:rPr>
      </w:pPr>
    </w:p>
    <w:p w14:paraId="7BF71C19" w14:textId="77777777" w:rsidR="00C76A46" w:rsidRDefault="00C76A46" w:rsidP="00C76A46">
      <w:pPr>
        <w:spacing w:after="0" w:line="240" w:lineRule="auto"/>
        <w:jc w:val="center"/>
        <w:rPr>
          <w:rFonts w:ascii="Times New Roman" w:hAnsi="Times New Roman"/>
          <w:b/>
          <w:bCs/>
          <w:sz w:val="28"/>
          <w:szCs w:val="28"/>
          <w:lang w:eastAsia="sk-SK"/>
        </w:rPr>
      </w:pPr>
    </w:p>
    <w:p w14:paraId="51FDE79D" w14:textId="77777777" w:rsidR="00C76A46" w:rsidRDefault="00C76A46" w:rsidP="00C76A46">
      <w:pPr>
        <w:spacing w:after="0" w:line="240" w:lineRule="auto"/>
        <w:jc w:val="center"/>
        <w:rPr>
          <w:rFonts w:ascii="Times New Roman" w:hAnsi="Times New Roman"/>
          <w:b/>
          <w:bCs/>
          <w:sz w:val="28"/>
          <w:szCs w:val="28"/>
          <w:lang w:eastAsia="sk-SK"/>
        </w:rPr>
      </w:pPr>
    </w:p>
    <w:p w14:paraId="14AB47AE" w14:textId="77777777" w:rsidR="00C76A46" w:rsidRDefault="00C76A46" w:rsidP="00C76A46">
      <w:pPr>
        <w:spacing w:after="0" w:line="240" w:lineRule="auto"/>
        <w:jc w:val="center"/>
        <w:rPr>
          <w:rFonts w:ascii="Times New Roman" w:hAnsi="Times New Roman"/>
          <w:b/>
          <w:bCs/>
          <w:sz w:val="28"/>
          <w:szCs w:val="28"/>
          <w:lang w:eastAsia="sk-SK"/>
        </w:rPr>
      </w:pPr>
    </w:p>
    <w:p w14:paraId="09E9A94B" w14:textId="77777777" w:rsidR="00C76A46" w:rsidRDefault="00C76A46" w:rsidP="00C76A46">
      <w:pPr>
        <w:spacing w:after="0" w:line="240" w:lineRule="auto"/>
        <w:jc w:val="center"/>
        <w:rPr>
          <w:rFonts w:ascii="Times New Roman" w:hAnsi="Times New Roman"/>
          <w:b/>
          <w:bCs/>
          <w:sz w:val="28"/>
          <w:szCs w:val="28"/>
          <w:lang w:eastAsia="sk-SK"/>
        </w:rPr>
      </w:pPr>
    </w:p>
    <w:p w14:paraId="641055DF" w14:textId="77777777" w:rsidR="00C76A46" w:rsidRDefault="00C76A46" w:rsidP="00C76A46">
      <w:pPr>
        <w:spacing w:after="0" w:line="240" w:lineRule="auto"/>
        <w:jc w:val="center"/>
        <w:rPr>
          <w:rFonts w:ascii="Times New Roman" w:hAnsi="Times New Roman"/>
          <w:b/>
          <w:bCs/>
          <w:sz w:val="28"/>
          <w:szCs w:val="28"/>
          <w:lang w:eastAsia="sk-SK"/>
        </w:rPr>
      </w:pPr>
    </w:p>
    <w:p w14:paraId="61BB2B9E" w14:textId="77777777" w:rsidR="00C76A46" w:rsidRDefault="00C76A46" w:rsidP="00C76A46">
      <w:pPr>
        <w:spacing w:after="0" w:line="240" w:lineRule="auto"/>
        <w:jc w:val="center"/>
        <w:rPr>
          <w:rFonts w:ascii="Times New Roman" w:hAnsi="Times New Roman"/>
          <w:b/>
          <w:bCs/>
          <w:sz w:val="28"/>
          <w:szCs w:val="28"/>
          <w:lang w:eastAsia="sk-SK"/>
        </w:rPr>
      </w:pPr>
    </w:p>
    <w:p w14:paraId="648543E8" w14:textId="77777777" w:rsidR="00C76A46" w:rsidRDefault="00C76A46" w:rsidP="00C76A46">
      <w:pPr>
        <w:spacing w:after="0" w:line="240" w:lineRule="auto"/>
        <w:jc w:val="center"/>
        <w:rPr>
          <w:rFonts w:ascii="Times New Roman" w:hAnsi="Times New Roman"/>
          <w:b/>
          <w:bCs/>
          <w:sz w:val="28"/>
          <w:szCs w:val="28"/>
          <w:lang w:eastAsia="sk-SK"/>
        </w:rPr>
      </w:pPr>
    </w:p>
    <w:p w14:paraId="678B109E" w14:textId="77777777" w:rsidR="00C76A46" w:rsidRDefault="00C76A46" w:rsidP="00C76A46">
      <w:pPr>
        <w:spacing w:after="0" w:line="240" w:lineRule="auto"/>
        <w:jc w:val="center"/>
        <w:rPr>
          <w:rFonts w:ascii="Times New Roman" w:hAnsi="Times New Roman"/>
          <w:b/>
          <w:bCs/>
          <w:sz w:val="28"/>
          <w:szCs w:val="28"/>
          <w:lang w:eastAsia="sk-SK"/>
        </w:rPr>
      </w:pPr>
    </w:p>
    <w:p w14:paraId="5D096878" w14:textId="77777777" w:rsidR="00C76A46" w:rsidRDefault="00C76A46" w:rsidP="00C76A46">
      <w:pPr>
        <w:spacing w:after="0" w:line="240" w:lineRule="auto"/>
        <w:jc w:val="center"/>
        <w:rPr>
          <w:rFonts w:ascii="Times New Roman" w:hAnsi="Times New Roman"/>
          <w:b/>
          <w:bCs/>
          <w:sz w:val="28"/>
          <w:szCs w:val="28"/>
          <w:lang w:eastAsia="sk-SK"/>
        </w:rPr>
      </w:pPr>
    </w:p>
    <w:p w14:paraId="4CF9B316" w14:textId="77777777" w:rsidR="00C76A46" w:rsidRDefault="00C76A46" w:rsidP="00C76A46">
      <w:pPr>
        <w:spacing w:after="0" w:line="240" w:lineRule="auto"/>
        <w:jc w:val="center"/>
        <w:rPr>
          <w:rFonts w:ascii="Times New Roman" w:hAnsi="Times New Roman"/>
          <w:b/>
          <w:bCs/>
          <w:sz w:val="28"/>
          <w:szCs w:val="28"/>
          <w:lang w:eastAsia="sk-SK"/>
        </w:rPr>
      </w:pPr>
    </w:p>
    <w:p w14:paraId="2258379F" w14:textId="77777777" w:rsidR="00C76A46" w:rsidRDefault="00C76A46" w:rsidP="00C76A46">
      <w:pPr>
        <w:spacing w:after="0" w:line="240" w:lineRule="auto"/>
        <w:jc w:val="center"/>
        <w:rPr>
          <w:rFonts w:ascii="Times New Roman" w:hAnsi="Times New Roman"/>
          <w:b/>
          <w:bCs/>
          <w:sz w:val="28"/>
          <w:szCs w:val="28"/>
          <w:lang w:eastAsia="sk-SK"/>
        </w:rPr>
      </w:pPr>
    </w:p>
    <w:p w14:paraId="2D5AA66E" w14:textId="77777777" w:rsidR="00C76A46" w:rsidRDefault="00C76A46" w:rsidP="00C76A46">
      <w:pPr>
        <w:spacing w:after="0" w:line="240" w:lineRule="auto"/>
        <w:jc w:val="center"/>
        <w:rPr>
          <w:rFonts w:ascii="Times New Roman" w:hAnsi="Times New Roman"/>
          <w:b/>
          <w:bCs/>
          <w:sz w:val="28"/>
          <w:szCs w:val="28"/>
          <w:lang w:eastAsia="sk-SK"/>
        </w:rPr>
      </w:pPr>
    </w:p>
    <w:p w14:paraId="09AF915F" w14:textId="77777777" w:rsidR="00C76A46" w:rsidRDefault="00C76A46" w:rsidP="00C76A46">
      <w:pPr>
        <w:spacing w:after="0" w:line="240" w:lineRule="auto"/>
        <w:jc w:val="center"/>
        <w:rPr>
          <w:rFonts w:ascii="Times New Roman" w:hAnsi="Times New Roman"/>
          <w:b/>
          <w:bCs/>
          <w:sz w:val="28"/>
          <w:szCs w:val="28"/>
          <w:lang w:eastAsia="sk-SK"/>
        </w:rPr>
      </w:pPr>
    </w:p>
    <w:p w14:paraId="2F68A0F6" w14:textId="77777777" w:rsidR="00C76A46" w:rsidRDefault="00C76A46" w:rsidP="00C76A46">
      <w:pPr>
        <w:spacing w:after="0" w:line="240" w:lineRule="auto"/>
        <w:jc w:val="center"/>
        <w:rPr>
          <w:rFonts w:ascii="Times New Roman" w:hAnsi="Times New Roman"/>
          <w:b/>
          <w:bCs/>
          <w:sz w:val="28"/>
          <w:szCs w:val="28"/>
          <w:lang w:eastAsia="sk-SK"/>
        </w:rPr>
      </w:pPr>
    </w:p>
    <w:p w14:paraId="5BF3C0BA" w14:textId="77777777" w:rsidR="00C76A46" w:rsidRDefault="00C76A46" w:rsidP="00C76A46">
      <w:pPr>
        <w:spacing w:after="0" w:line="240" w:lineRule="auto"/>
        <w:jc w:val="center"/>
        <w:rPr>
          <w:rFonts w:ascii="Times New Roman" w:hAnsi="Times New Roman"/>
          <w:b/>
          <w:bCs/>
          <w:sz w:val="28"/>
          <w:szCs w:val="28"/>
          <w:lang w:eastAsia="sk-SK"/>
        </w:rPr>
      </w:pPr>
    </w:p>
    <w:p w14:paraId="313584BA" w14:textId="77777777" w:rsidR="00C76A46" w:rsidRDefault="00C76A46" w:rsidP="00C76A46">
      <w:pPr>
        <w:spacing w:after="0" w:line="240" w:lineRule="auto"/>
        <w:jc w:val="center"/>
        <w:rPr>
          <w:rFonts w:ascii="Times New Roman" w:hAnsi="Times New Roman"/>
          <w:b/>
          <w:bCs/>
          <w:sz w:val="28"/>
          <w:szCs w:val="28"/>
          <w:lang w:eastAsia="sk-SK"/>
        </w:rPr>
      </w:pPr>
    </w:p>
    <w:p w14:paraId="6D318F49" w14:textId="77777777" w:rsidR="00C76A46" w:rsidRDefault="00C76A46" w:rsidP="00C76A46">
      <w:pPr>
        <w:spacing w:after="0" w:line="240" w:lineRule="auto"/>
        <w:jc w:val="center"/>
        <w:rPr>
          <w:rFonts w:ascii="Times New Roman" w:hAnsi="Times New Roman"/>
          <w:b/>
          <w:bCs/>
          <w:sz w:val="28"/>
          <w:szCs w:val="28"/>
          <w:lang w:eastAsia="sk-SK"/>
        </w:rPr>
      </w:pPr>
    </w:p>
    <w:p w14:paraId="2152DACF" w14:textId="77777777" w:rsidR="00C76A46" w:rsidRDefault="00C76A46" w:rsidP="00C76A46">
      <w:pPr>
        <w:spacing w:after="0" w:line="240" w:lineRule="auto"/>
        <w:jc w:val="center"/>
        <w:rPr>
          <w:rFonts w:ascii="Times New Roman" w:hAnsi="Times New Roman"/>
          <w:b/>
          <w:bCs/>
          <w:sz w:val="28"/>
          <w:szCs w:val="28"/>
          <w:lang w:eastAsia="sk-SK"/>
        </w:rPr>
      </w:pPr>
    </w:p>
    <w:p w14:paraId="02A0F146" w14:textId="77777777" w:rsidR="00C76A46" w:rsidRDefault="00C76A46" w:rsidP="00C76A46">
      <w:pPr>
        <w:spacing w:after="0" w:line="240" w:lineRule="auto"/>
        <w:jc w:val="center"/>
        <w:rPr>
          <w:rFonts w:ascii="Times New Roman" w:hAnsi="Times New Roman"/>
          <w:b/>
          <w:bCs/>
          <w:sz w:val="28"/>
          <w:szCs w:val="28"/>
          <w:lang w:eastAsia="sk-SK"/>
        </w:rPr>
      </w:pPr>
    </w:p>
    <w:p w14:paraId="7354B523" w14:textId="77777777" w:rsidR="00C76A46" w:rsidRDefault="00C76A46" w:rsidP="00C76A46">
      <w:pPr>
        <w:spacing w:after="0" w:line="240" w:lineRule="auto"/>
        <w:jc w:val="center"/>
        <w:rPr>
          <w:rFonts w:ascii="Times New Roman" w:hAnsi="Times New Roman"/>
          <w:b/>
          <w:bCs/>
          <w:sz w:val="28"/>
          <w:szCs w:val="28"/>
          <w:lang w:eastAsia="sk-SK"/>
        </w:rPr>
      </w:pPr>
    </w:p>
    <w:p w14:paraId="13B5EE17" w14:textId="77777777" w:rsidR="00C76A46" w:rsidRDefault="00C76A46" w:rsidP="00C76A46">
      <w:pPr>
        <w:spacing w:after="0" w:line="240" w:lineRule="auto"/>
        <w:jc w:val="center"/>
        <w:rPr>
          <w:rFonts w:ascii="Times New Roman" w:hAnsi="Times New Roman"/>
          <w:b/>
          <w:bCs/>
          <w:sz w:val="28"/>
          <w:szCs w:val="28"/>
          <w:lang w:eastAsia="sk-SK"/>
        </w:rPr>
      </w:pPr>
    </w:p>
    <w:p w14:paraId="457BA1D3" w14:textId="77777777" w:rsidR="00C76A46" w:rsidRDefault="00C76A46" w:rsidP="00C76A46">
      <w:pPr>
        <w:spacing w:after="0" w:line="240" w:lineRule="auto"/>
        <w:jc w:val="center"/>
        <w:rPr>
          <w:rFonts w:ascii="Times New Roman" w:hAnsi="Times New Roman"/>
          <w:b/>
          <w:bCs/>
          <w:sz w:val="28"/>
          <w:szCs w:val="28"/>
          <w:lang w:eastAsia="sk-SK"/>
        </w:rPr>
      </w:pPr>
    </w:p>
    <w:p w14:paraId="32FC01B5" w14:textId="77777777" w:rsidR="00C76A46" w:rsidRDefault="00C76A46" w:rsidP="00C76A46">
      <w:pPr>
        <w:spacing w:after="0" w:line="240" w:lineRule="auto"/>
        <w:jc w:val="center"/>
        <w:rPr>
          <w:rFonts w:ascii="Times New Roman" w:hAnsi="Times New Roman"/>
          <w:b/>
          <w:bCs/>
          <w:sz w:val="28"/>
          <w:szCs w:val="28"/>
          <w:lang w:eastAsia="sk-SK"/>
        </w:rPr>
      </w:pPr>
    </w:p>
    <w:p w14:paraId="08DA3F5E" w14:textId="77777777" w:rsidR="00C76A46" w:rsidRDefault="00C76A46" w:rsidP="00C76A46">
      <w:pPr>
        <w:spacing w:after="0" w:line="240" w:lineRule="auto"/>
        <w:jc w:val="center"/>
        <w:rPr>
          <w:rFonts w:ascii="Times New Roman" w:hAnsi="Times New Roman"/>
          <w:b/>
          <w:bCs/>
          <w:sz w:val="28"/>
          <w:szCs w:val="28"/>
          <w:lang w:eastAsia="sk-SK"/>
        </w:rPr>
      </w:pPr>
    </w:p>
    <w:p w14:paraId="37BDBEFC" w14:textId="77777777" w:rsidR="00C76A46" w:rsidRDefault="00C76A46" w:rsidP="00C76A46">
      <w:pPr>
        <w:spacing w:after="0" w:line="240" w:lineRule="auto"/>
        <w:jc w:val="center"/>
        <w:rPr>
          <w:rFonts w:ascii="Times New Roman" w:hAnsi="Times New Roman"/>
          <w:b/>
          <w:bCs/>
          <w:sz w:val="28"/>
          <w:szCs w:val="28"/>
          <w:lang w:eastAsia="sk-SK"/>
        </w:rPr>
      </w:pPr>
    </w:p>
    <w:p w14:paraId="0554881E" w14:textId="77777777" w:rsidR="00C76A46" w:rsidRDefault="00C76A46" w:rsidP="00C76A46">
      <w:pPr>
        <w:spacing w:after="0" w:line="240" w:lineRule="auto"/>
        <w:jc w:val="center"/>
        <w:rPr>
          <w:rFonts w:ascii="Times New Roman" w:hAnsi="Times New Roman"/>
          <w:b/>
          <w:bCs/>
          <w:sz w:val="28"/>
          <w:szCs w:val="28"/>
          <w:lang w:eastAsia="sk-SK"/>
        </w:rPr>
      </w:pPr>
    </w:p>
    <w:p w14:paraId="16F68DB7" w14:textId="77777777" w:rsidR="00C76A46" w:rsidRDefault="00C76A46" w:rsidP="00C76A46">
      <w:pPr>
        <w:spacing w:after="0" w:line="240" w:lineRule="auto"/>
        <w:jc w:val="center"/>
        <w:rPr>
          <w:rFonts w:ascii="Times New Roman" w:hAnsi="Times New Roman"/>
          <w:b/>
          <w:bCs/>
          <w:sz w:val="28"/>
          <w:szCs w:val="28"/>
          <w:lang w:eastAsia="sk-SK"/>
        </w:rPr>
      </w:pPr>
    </w:p>
    <w:p w14:paraId="0BA75C68" w14:textId="77777777" w:rsidR="00C76A46" w:rsidRDefault="00C76A46" w:rsidP="00C76A46">
      <w:pPr>
        <w:spacing w:after="0" w:line="240" w:lineRule="auto"/>
        <w:jc w:val="center"/>
        <w:rPr>
          <w:rFonts w:ascii="Times New Roman" w:hAnsi="Times New Roman"/>
          <w:b/>
          <w:bCs/>
          <w:sz w:val="28"/>
          <w:szCs w:val="28"/>
          <w:lang w:eastAsia="sk-SK"/>
        </w:rPr>
      </w:pPr>
    </w:p>
    <w:p w14:paraId="2E90BABA" w14:textId="77777777" w:rsidR="00C76A46" w:rsidRDefault="00C76A46" w:rsidP="00C76A46">
      <w:pPr>
        <w:spacing w:after="0" w:line="240" w:lineRule="auto"/>
        <w:jc w:val="center"/>
        <w:rPr>
          <w:rFonts w:ascii="Times New Roman" w:hAnsi="Times New Roman"/>
          <w:b/>
          <w:bCs/>
          <w:sz w:val="28"/>
          <w:szCs w:val="28"/>
          <w:lang w:eastAsia="sk-SK"/>
        </w:rPr>
      </w:pPr>
    </w:p>
    <w:p w14:paraId="01584D36" w14:textId="77777777" w:rsidR="00C76A46" w:rsidRDefault="00C76A46" w:rsidP="00C76A46">
      <w:pPr>
        <w:spacing w:after="0" w:line="240" w:lineRule="auto"/>
        <w:jc w:val="center"/>
        <w:rPr>
          <w:rFonts w:ascii="Times New Roman" w:hAnsi="Times New Roman"/>
          <w:b/>
          <w:bCs/>
          <w:sz w:val="28"/>
          <w:szCs w:val="28"/>
          <w:lang w:eastAsia="sk-SK"/>
        </w:rPr>
      </w:pPr>
      <w:r>
        <w:rPr>
          <w:rFonts w:ascii="Times New Roman" w:hAnsi="Times New Roman"/>
          <w:b/>
          <w:bCs/>
          <w:sz w:val="28"/>
          <w:szCs w:val="28"/>
          <w:lang w:eastAsia="sk-SK"/>
        </w:rPr>
        <w:t>Analýza vplyvov na rozpočet verejnej správy,</w:t>
      </w:r>
    </w:p>
    <w:p w14:paraId="3396C9B7" w14:textId="77777777" w:rsidR="00C76A46" w:rsidRDefault="00C76A46" w:rsidP="00C76A46">
      <w:pPr>
        <w:spacing w:after="0" w:line="240" w:lineRule="auto"/>
        <w:jc w:val="center"/>
        <w:rPr>
          <w:rFonts w:ascii="Times New Roman" w:hAnsi="Times New Roman"/>
          <w:b/>
          <w:bCs/>
          <w:sz w:val="28"/>
          <w:szCs w:val="28"/>
          <w:lang w:eastAsia="sk-SK"/>
        </w:rPr>
      </w:pPr>
      <w:r>
        <w:rPr>
          <w:rFonts w:ascii="Times New Roman" w:hAnsi="Times New Roman"/>
          <w:b/>
          <w:bCs/>
          <w:sz w:val="28"/>
          <w:szCs w:val="28"/>
          <w:lang w:eastAsia="sk-SK"/>
        </w:rPr>
        <w:t>na zamestnanosť vo verejnej správe a financovanie návrhu</w:t>
      </w:r>
    </w:p>
    <w:p w14:paraId="3AC534B1" w14:textId="77777777" w:rsidR="00C76A46" w:rsidRDefault="00C76A46" w:rsidP="00C76A46">
      <w:pPr>
        <w:spacing w:after="0" w:line="240" w:lineRule="auto"/>
        <w:jc w:val="right"/>
        <w:rPr>
          <w:rFonts w:ascii="Times New Roman" w:hAnsi="Times New Roman"/>
          <w:b/>
          <w:bCs/>
          <w:sz w:val="24"/>
          <w:szCs w:val="24"/>
          <w:lang w:eastAsia="sk-SK"/>
        </w:rPr>
      </w:pPr>
    </w:p>
    <w:p w14:paraId="3A834D05" w14:textId="77777777" w:rsidR="00C76A46" w:rsidRDefault="00C76A46" w:rsidP="00C76A46">
      <w:pPr>
        <w:spacing w:after="0" w:line="240" w:lineRule="auto"/>
        <w:jc w:val="right"/>
        <w:rPr>
          <w:rFonts w:ascii="Times New Roman" w:hAnsi="Times New Roman"/>
          <w:b/>
          <w:bCs/>
          <w:sz w:val="24"/>
          <w:szCs w:val="24"/>
          <w:lang w:eastAsia="sk-SK"/>
        </w:rPr>
      </w:pPr>
    </w:p>
    <w:p w14:paraId="5A2E8B63" w14:textId="77777777" w:rsidR="00C76A46" w:rsidRDefault="00C76A46" w:rsidP="00C76A46">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2.1 Zhrnutie vplyvov na rozpočet verejnej správy v návrhu</w:t>
      </w:r>
    </w:p>
    <w:p w14:paraId="46A6353F" w14:textId="77777777" w:rsidR="00C76A46" w:rsidRDefault="00C76A46" w:rsidP="00C76A46">
      <w:pPr>
        <w:spacing w:after="0" w:line="240" w:lineRule="auto"/>
        <w:rPr>
          <w:rFonts w:ascii="Times New Roman" w:hAnsi="Times New Roman"/>
          <w:b/>
          <w:bCs/>
          <w:sz w:val="24"/>
          <w:szCs w:val="24"/>
          <w:lang w:eastAsia="sk-SK"/>
        </w:rPr>
      </w:pPr>
    </w:p>
    <w:p w14:paraId="71559B62" w14:textId="77777777" w:rsidR="00C76A46" w:rsidRDefault="00C76A46" w:rsidP="00C76A46">
      <w:pPr>
        <w:spacing w:after="0" w:line="240" w:lineRule="auto"/>
        <w:jc w:val="right"/>
        <w:rPr>
          <w:rFonts w:ascii="Times New Roman" w:hAnsi="Times New Roman"/>
          <w:sz w:val="20"/>
          <w:szCs w:val="20"/>
          <w:lang w:eastAsia="sk-SK"/>
        </w:rPr>
      </w:pPr>
      <w:r>
        <w:rPr>
          <w:rFonts w:ascii="Times New Roman" w:hAnsi="Times New Roman"/>
          <w:sz w:val="20"/>
          <w:szCs w:val="20"/>
          <w:lang w:eastAsia="sk-SK"/>
        </w:rPr>
        <w:t xml:space="preserve">Tabuľka č. 1/A </w:t>
      </w:r>
    </w:p>
    <w:p w14:paraId="7C36F536" w14:textId="77777777" w:rsidR="00C76A46" w:rsidRDefault="00C76A46" w:rsidP="00C76A46">
      <w:pPr>
        <w:spacing w:after="0" w:line="240" w:lineRule="auto"/>
        <w:jc w:val="right"/>
        <w:rPr>
          <w:rFonts w:ascii="Times New Roman" w:hAnsi="Times New Roman"/>
          <w:sz w:val="20"/>
          <w:szCs w:val="20"/>
          <w:lang w:eastAsia="sk-SK"/>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61"/>
        <w:gridCol w:w="1267"/>
        <w:gridCol w:w="1267"/>
        <w:gridCol w:w="1267"/>
        <w:gridCol w:w="1267"/>
      </w:tblGrid>
      <w:tr w:rsidR="00C76A46" w14:paraId="2E3C556F" w14:textId="77777777" w:rsidTr="00723EBA">
        <w:trPr>
          <w:cantSplit/>
          <w:trHeight w:val="194"/>
          <w:jc w:val="center"/>
        </w:trPr>
        <w:tc>
          <w:tcPr>
            <w:tcW w:w="466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636A0722"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bookmarkStart w:id="0" w:name="OLE_LINK1"/>
            <w:r>
              <w:rPr>
                <w:rFonts w:ascii="Times New Roman" w:hAnsi="Times New Roman"/>
                <w:b/>
                <w:bCs/>
                <w:sz w:val="24"/>
                <w:szCs w:val="24"/>
                <w:lang w:eastAsia="sk-SK"/>
              </w:rPr>
              <w:t>Vplyvy na rozpočet verejnej správy</w:t>
            </w:r>
          </w:p>
        </w:tc>
        <w:tc>
          <w:tcPr>
            <w:tcW w:w="5068"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5A0A08E"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Vplyv na rozpočet verejnej správy (v eurách)</w:t>
            </w:r>
          </w:p>
        </w:tc>
      </w:tr>
      <w:tr w:rsidR="00C76A46" w14:paraId="6DEFEAF1" w14:textId="77777777" w:rsidTr="00723EBA">
        <w:trPr>
          <w:cantSplit/>
          <w:trHeight w:val="70"/>
          <w:jc w:val="center"/>
        </w:trPr>
        <w:tc>
          <w:tcPr>
            <w:tcW w:w="4661" w:type="dxa"/>
            <w:vMerge/>
            <w:tcBorders>
              <w:top w:val="single" w:sz="4" w:space="0" w:color="auto"/>
              <w:left w:val="single" w:sz="4" w:space="0" w:color="auto"/>
              <w:bottom w:val="single" w:sz="4" w:space="0" w:color="auto"/>
              <w:right w:val="single" w:sz="4" w:space="0" w:color="auto"/>
            </w:tcBorders>
            <w:vAlign w:val="center"/>
            <w:hideMark/>
          </w:tcPr>
          <w:p w14:paraId="5BA641E3" w14:textId="77777777" w:rsidR="00C76A46" w:rsidRDefault="00C76A46" w:rsidP="00723EBA">
            <w:pPr>
              <w:spacing w:after="0"/>
              <w:rPr>
                <w:rFonts w:ascii="Times New Roman" w:hAnsi="Times New Roman" w:cs="Times New Roman"/>
                <w:b/>
                <w:bCs/>
                <w:sz w:val="24"/>
                <w:szCs w:val="24"/>
                <w:lang w:eastAsia="sk-SK"/>
              </w:rPr>
            </w:pPr>
          </w:p>
        </w:tc>
        <w:tc>
          <w:tcPr>
            <w:tcW w:w="126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43A9502"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2026</w:t>
            </w:r>
          </w:p>
        </w:tc>
        <w:tc>
          <w:tcPr>
            <w:tcW w:w="126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67324A7"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2027</w:t>
            </w:r>
          </w:p>
        </w:tc>
        <w:tc>
          <w:tcPr>
            <w:tcW w:w="126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A51D39D"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2028</w:t>
            </w:r>
          </w:p>
        </w:tc>
        <w:tc>
          <w:tcPr>
            <w:tcW w:w="126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03009AD"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2029</w:t>
            </w:r>
          </w:p>
        </w:tc>
      </w:tr>
      <w:tr w:rsidR="00C76A46" w14:paraId="3068004E"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28150920" w14:textId="77777777" w:rsidR="00C76A46" w:rsidRDefault="00C76A46" w:rsidP="00723EBA">
            <w:pPr>
              <w:widowControl w:val="0"/>
              <w:autoSpaceDE w:val="0"/>
              <w:autoSpaceDN w:val="0"/>
              <w:adjustRightInd w:val="0"/>
              <w:spacing w:after="0" w:line="240" w:lineRule="auto"/>
              <w:rPr>
                <w:rFonts w:ascii="Times New Roman" w:hAnsi="Times New Roman"/>
                <w:sz w:val="24"/>
                <w:szCs w:val="24"/>
                <w:lang w:eastAsia="sk-SK"/>
              </w:rPr>
            </w:pPr>
            <w:r>
              <w:rPr>
                <w:rFonts w:ascii="Times New Roman" w:hAnsi="Times New Roman"/>
                <w:b/>
                <w:bCs/>
                <w:sz w:val="24"/>
                <w:szCs w:val="24"/>
                <w:lang w:eastAsia="sk-SK"/>
              </w:rPr>
              <w:t>Príjmy verejnej správy celkom</w:t>
            </w:r>
          </w:p>
        </w:tc>
        <w:tc>
          <w:tcPr>
            <w:tcW w:w="12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0BE7EB"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45CCED4D"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sz w:val="20"/>
                <w:szCs w:val="20"/>
                <w:lang w:eastAsia="sk-SK"/>
              </w:rPr>
              <w:t>75 000,00</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1B86F06"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sz w:val="20"/>
                <w:szCs w:val="20"/>
                <w:lang w:eastAsia="sk-SK"/>
              </w:rPr>
              <w:t>150 000,00</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B882107"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sz w:val="20"/>
                <w:szCs w:val="20"/>
                <w:lang w:eastAsia="sk-SK"/>
              </w:rPr>
              <w:t>225 000,00</w:t>
            </w:r>
          </w:p>
        </w:tc>
      </w:tr>
      <w:tr w:rsidR="00C76A46" w14:paraId="6651DB57" w14:textId="77777777" w:rsidTr="00723EBA">
        <w:trPr>
          <w:trHeight w:val="132"/>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20E0866E" w14:textId="77777777" w:rsidR="00C76A46" w:rsidRDefault="00C76A46" w:rsidP="00723EBA">
            <w:pPr>
              <w:widowControl w:val="0"/>
              <w:autoSpaceDE w:val="0"/>
              <w:autoSpaceDN w:val="0"/>
              <w:adjustRightInd w:val="0"/>
              <w:spacing w:after="0" w:line="240" w:lineRule="auto"/>
              <w:rPr>
                <w:rFonts w:ascii="Times New Roman" w:hAnsi="Times New Roman"/>
                <w:sz w:val="24"/>
                <w:szCs w:val="24"/>
                <w:lang w:eastAsia="sk-SK"/>
              </w:rPr>
            </w:pPr>
            <w:r>
              <w:rPr>
                <w:rFonts w:ascii="Times New Roman" w:hAnsi="Times New Roman"/>
                <w:sz w:val="24"/>
                <w:szCs w:val="24"/>
                <w:lang w:eastAsia="sk-SK"/>
              </w:rPr>
              <w:t>v tom</w:t>
            </w:r>
          </w:p>
        </w:tc>
        <w:tc>
          <w:tcPr>
            <w:tcW w:w="1267" w:type="dxa"/>
            <w:tcBorders>
              <w:top w:val="single" w:sz="4" w:space="0" w:color="auto"/>
              <w:left w:val="single" w:sz="4" w:space="0" w:color="auto"/>
              <w:bottom w:val="single" w:sz="4" w:space="0" w:color="auto"/>
              <w:right w:val="single" w:sz="4" w:space="0" w:color="auto"/>
            </w:tcBorders>
            <w:noWrap/>
            <w:hideMark/>
          </w:tcPr>
          <w:p w14:paraId="6091F87C"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5AF694AC"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75 000,00</w:t>
            </w:r>
          </w:p>
        </w:tc>
        <w:tc>
          <w:tcPr>
            <w:tcW w:w="1267" w:type="dxa"/>
            <w:tcBorders>
              <w:top w:val="single" w:sz="4" w:space="0" w:color="auto"/>
              <w:left w:val="single" w:sz="4" w:space="0" w:color="auto"/>
              <w:bottom w:val="single" w:sz="4" w:space="0" w:color="auto"/>
              <w:right w:val="single" w:sz="4" w:space="0" w:color="auto"/>
            </w:tcBorders>
            <w:noWrap/>
            <w:hideMark/>
          </w:tcPr>
          <w:p w14:paraId="40B26C57"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150 000,00</w:t>
            </w:r>
          </w:p>
        </w:tc>
        <w:tc>
          <w:tcPr>
            <w:tcW w:w="1267" w:type="dxa"/>
            <w:tcBorders>
              <w:top w:val="single" w:sz="4" w:space="0" w:color="auto"/>
              <w:left w:val="single" w:sz="4" w:space="0" w:color="auto"/>
              <w:bottom w:val="single" w:sz="4" w:space="0" w:color="auto"/>
              <w:right w:val="single" w:sz="4" w:space="0" w:color="auto"/>
            </w:tcBorders>
            <w:noWrap/>
            <w:hideMark/>
          </w:tcPr>
          <w:p w14:paraId="17F327FD"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225 000,00</w:t>
            </w:r>
          </w:p>
        </w:tc>
      </w:tr>
      <w:tr w:rsidR="00C76A46" w14:paraId="346FFB4A" w14:textId="77777777" w:rsidTr="00723EBA">
        <w:trPr>
          <w:trHeight w:val="132"/>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6D588EEA" w14:textId="77777777" w:rsidR="00C76A46" w:rsidRDefault="00C76A46" w:rsidP="00723EBA">
            <w:pPr>
              <w:widowControl w:val="0"/>
              <w:autoSpaceDE w:val="0"/>
              <w:autoSpaceDN w:val="0"/>
              <w:adjustRightInd w:val="0"/>
              <w:spacing w:after="0" w:line="240" w:lineRule="auto"/>
              <w:rPr>
                <w:rFonts w:ascii="Times New Roman" w:hAnsi="Times New Roman"/>
                <w:sz w:val="24"/>
                <w:szCs w:val="24"/>
                <w:lang w:eastAsia="sk-SK"/>
              </w:rPr>
            </w:pPr>
            <w:r>
              <w:rPr>
                <w:rFonts w:ascii="Times New Roman" w:hAnsi="Times New Roman"/>
                <w:sz w:val="24"/>
                <w:szCs w:val="24"/>
                <w:lang w:eastAsia="sk-SK"/>
              </w:rPr>
              <w:t>MD SR</w:t>
            </w:r>
          </w:p>
        </w:tc>
        <w:tc>
          <w:tcPr>
            <w:tcW w:w="1267" w:type="dxa"/>
            <w:tcBorders>
              <w:top w:val="single" w:sz="4" w:space="0" w:color="auto"/>
              <w:left w:val="single" w:sz="4" w:space="0" w:color="auto"/>
              <w:bottom w:val="single" w:sz="4" w:space="0" w:color="auto"/>
              <w:right w:val="single" w:sz="4" w:space="0" w:color="auto"/>
            </w:tcBorders>
            <w:noWrap/>
            <w:hideMark/>
          </w:tcPr>
          <w:p w14:paraId="796F9FF0"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A57C0FC"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50 000,00</w:t>
            </w:r>
          </w:p>
        </w:tc>
        <w:tc>
          <w:tcPr>
            <w:tcW w:w="1267" w:type="dxa"/>
            <w:tcBorders>
              <w:top w:val="single" w:sz="4" w:space="0" w:color="auto"/>
              <w:left w:val="single" w:sz="4" w:space="0" w:color="auto"/>
              <w:bottom w:val="single" w:sz="4" w:space="0" w:color="auto"/>
              <w:right w:val="single" w:sz="4" w:space="0" w:color="auto"/>
            </w:tcBorders>
            <w:noWrap/>
            <w:hideMark/>
          </w:tcPr>
          <w:p w14:paraId="239354B2"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100 000,00</w:t>
            </w:r>
          </w:p>
        </w:tc>
        <w:tc>
          <w:tcPr>
            <w:tcW w:w="1267" w:type="dxa"/>
            <w:tcBorders>
              <w:top w:val="single" w:sz="4" w:space="0" w:color="auto"/>
              <w:left w:val="single" w:sz="4" w:space="0" w:color="auto"/>
              <w:bottom w:val="single" w:sz="4" w:space="0" w:color="auto"/>
              <w:right w:val="single" w:sz="4" w:space="0" w:color="auto"/>
            </w:tcBorders>
            <w:noWrap/>
            <w:hideMark/>
          </w:tcPr>
          <w:p w14:paraId="6624FFA3"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150 000,00</w:t>
            </w:r>
          </w:p>
        </w:tc>
      </w:tr>
      <w:tr w:rsidR="00C76A46" w14:paraId="0ED6E724" w14:textId="77777777" w:rsidTr="00723EBA">
        <w:trPr>
          <w:trHeight w:val="132"/>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7080F03" w14:textId="77777777" w:rsidR="00C76A46" w:rsidRDefault="00C76A46" w:rsidP="00723EBA">
            <w:pPr>
              <w:widowControl w:val="0"/>
              <w:autoSpaceDE w:val="0"/>
              <w:autoSpaceDN w:val="0"/>
              <w:adjustRightInd w:val="0"/>
              <w:spacing w:after="0" w:line="240" w:lineRule="auto"/>
              <w:rPr>
                <w:rFonts w:ascii="Times New Roman" w:hAnsi="Times New Roman"/>
                <w:sz w:val="24"/>
                <w:szCs w:val="24"/>
                <w:lang w:eastAsia="sk-SK"/>
              </w:rPr>
            </w:pPr>
            <w:r>
              <w:rPr>
                <w:rFonts w:ascii="Times New Roman" w:hAnsi="Times New Roman"/>
                <w:sz w:val="24"/>
                <w:szCs w:val="24"/>
                <w:lang w:eastAsia="sk-SK"/>
              </w:rPr>
              <w:t>MV SR</w:t>
            </w:r>
          </w:p>
        </w:tc>
        <w:tc>
          <w:tcPr>
            <w:tcW w:w="1267" w:type="dxa"/>
            <w:tcBorders>
              <w:top w:val="single" w:sz="4" w:space="0" w:color="auto"/>
              <w:left w:val="single" w:sz="4" w:space="0" w:color="auto"/>
              <w:bottom w:val="single" w:sz="4" w:space="0" w:color="auto"/>
              <w:right w:val="single" w:sz="4" w:space="0" w:color="auto"/>
            </w:tcBorders>
            <w:noWrap/>
            <w:hideMark/>
          </w:tcPr>
          <w:p w14:paraId="1B34CAB9"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5351CC82"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25 000,00</w:t>
            </w:r>
          </w:p>
        </w:tc>
        <w:tc>
          <w:tcPr>
            <w:tcW w:w="1267" w:type="dxa"/>
            <w:tcBorders>
              <w:top w:val="single" w:sz="4" w:space="0" w:color="auto"/>
              <w:left w:val="single" w:sz="4" w:space="0" w:color="auto"/>
              <w:bottom w:val="single" w:sz="4" w:space="0" w:color="auto"/>
              <w:right w:val="single" w:sz="4" w:space="0" w:color="auto"/>
            </w:tcBorders>
            <w:noWrap/>
            <w:hideMark/>
          </w:tcPr>
          <w:p w14:paraId="041F8500"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50 000,00</w:t>
            </w:r>
          </w:p>
        </w:tc>
        <w:tc>
          <w:tcPr>
            <w:tcW w:w="1267" w:type="dxa"/>
            <w:tcBorders>
              <w:top w:val="single" w:sz="4" w:space="0" w:color="auto"/>
              <w:left w:val="single" w:sz="4" w:space="0" w:color="auto"/>
              <w:bottom w:val="single" w:sz="4" w:space="0" w:color="auto"/>
              <w:right w:val="single" w:sz="4" w:space="0" w:color="auto"/>
            </w:tcBorders>
            <w:noWrap/>
            <w:hideMark/>
          </w:tcPr>
          <w:p w14:paraId="483E0872"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75 000,00</w:t>
            </w:r>
          </w:p>
        </w:tc>
      </w:tr>
      <w:tr w:rsidR="00C76A46" w14:paraId="3BA6FE57"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656E0EDE"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xml:space="preserve">z toho:  </w:t>
            </w:r>
          </w:p>
        </w:tc>
        <w:tc>
          <w:tcPr>
            <w:tcW w:w="1267" w:type="dxa"/>
            <w:tcBorders>
              <w:top w:val="single" w:sz="4" w:space="0" w:color="auto"/>
              <w:left w:val="single" w:sz="4" w:space="0" w:color="auto"/>
              <w:bottom w:val="single" w:sz="4" w:space="0" w:color="auto"/>
              <w:right w:val="single" w:sz="4" w:space="0" w:color="auto"/>
            </w:tcBorders>
            <w:noWrap/>
            <w:vAlign w:val="center"/>
          </w:tcPr>
          <w:p w14:paraId="4A3D3CBB"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2A4FA2DC"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4C278BFE"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24326059"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r>
      <w:tr w:rsidR="00C76A46" w14:paraId="45D8B7C8"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10781870"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ŠR</w:t>
            </w:r>
          </w:p>
        </w:tc>
        <w:tc>
          <w:tcPr>
            <w:tcW w:w="1267" w:type="dxa"/>
            <w:tcBorders>
              <w:top w:val="single" w:sz="4" w:space="0" w:color="auto"/>
              <w:left w:val="single" w:sz="4" w:space="0" w:color="auto"/>
              <w:bottom w:val="single" w:sz="4" w:space="0" w:color="auto"/>
              <w:right w:val="single" w:sz="4" w:space="0" w:color="auto"/>
            </w:tcBorders>
            <w:noWrap/>
            <w:hideMark/>
          </w:tcPr>
          <w:p w14:paraId="6A4E4971"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58645C3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D31FCCD"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1BC0A02"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2E214BCF"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260F5152" w14:textId="77777777" w:rsidR="00C76A46" w:rsidRDefault="00C76A46" w:rsidP="00723EBA">
            <w:pPr>
              <w:widowControl w:val="0"/>
              <w:autoSpaceDE w:val="0"/>
              <w:autoSpaceDN w:val="0"/>
              <w:adjustRightInd w:val="0"/>
              <w:spacing w:after="0" w:line="240" w:lineRule="auto"/>
              <w:ind w:left="259"/>
              <w:rPr>
                <w:rFonts w:ascii="Times New Roman" w:hAnsi="Times New Roman"/>
                <w:b/>
                <w:bCs/>
                <w:i/>
                <w:iCs/>
                <w:sz w:val="24"/>
                <w:szCs w:val="24"/>
                <w:lang w:eastAsia="sk-SK"/>
              </w:rPr>
            </w:pPr>
            <w:r>
              <w:rPr>
                <w:rFonts w:ascii="Times New Roman" w:hAnsi="Times New Roman"/>
                <w:bCs/>
                <w:i/>
                <w:iCs/>
                <w:sz w:val="24"/>
                <w:szCs w:val="24"/>
                <w:lang w:eastAsia="sk-SK"/>
              </w:rPr>
              <w:t>Rozpočtové prostriedky</w:t>
            </w:r>
          </w:p>
        </w:tc>
        <w:tc>
          <w:tcPr>
            <w:tcW w:w="1267" w:type="dxa"/>
            <w:tcBorders>
              <w:top w:val="single" w:sz="4" w:space="0" w:color="auto"/>
              <w:left w:val="single" w:sz="4" w:space="0" w:color="auto"/>
              <w:bottom w:val="single" w:sz="4" w:space="0" w:color="auto"/>
              <w:right w:val="single" w:sz="4" w:space="0" w:color="auto"/>
            </w:tcBorders>
            <w:noWrap/>
            <w:hideMark/>
          </w:tcPr>
          <w:p w14:paraId="34AF6C37"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8D7410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4E5F16D"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46B9434"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2A0E56C2"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E661186" w14:textId="77777777" w:rsidR="00C76A46" w:rsidRDefault="00C76A46" w:rsidP="00723EBA">
            <w:pPr>
              <w:widowControl w:val="0"/>
              <w:autoSpaceDE w:val="0"/>
              <w:autoSpaceDN w:val="0"/>
              <w:adjustRightInd w:val="0"/>
              <w:spacing w:after="0" w:line="240" w:lineRule="auto"/>
              <w:ind w:left="259"/>
              <w:rPr>
                <w:rFonts w:ascii="Times New Roman" w:hAnsi="Times New Roman"/>
                <w:bCs/>
                <w:i/>
                <w:iCs/>
                <w:sz w:val="24"/>
                <w:szCs w:val="24"/>
                <w:lang w:eastAsia="sk-SK"/>
              </w:rPr>
            </w:pPr>
            <w:r>
              <w:rPr>
                <w:rFonts w:ascii="Times New Roman" w:hAnsi="Times New Roman"/>
                <w:bCs/>
                <w:i/>
                <w:iCs/>
                <w:sz w:val="24"/>
                <w:szCs w:val="24"/>
                <w:lang w:eastAsia="sk-SK"/>
              </w:rPr>
              <w:t>EÚ zdroje</w:t>
            </w:r>
          </w:p>
        </w:tc>
        <w:tc>
          <w:tcPr>
            <w:tcW w:w="1267" w:type="dxa"/>
            <w:tcBorders>
              <w:top w:val="single" w:sz="4" w:space="0" w:color="auto"/>
              <w:left w:val="single" w:sz="4" w:space="0" w:color="auto"/>
              <w:bottom w:val="single" w:sz="4" w:space="0" w:color="auto"/>
              <w:right w:val="single" w:sz="4" w:space="0" w:color="auto"/>
            </w:tcBorders>
            <w:noWrap/>
            <w:hideMark/>
          </w:tcPr>
          <w:p w14:paraId="3CBB2CE7"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73B670FB"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39194FEF"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B1C5C51"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5A82262B"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03232753"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obce</w:t>
            </w:r>
          </w:p>
        </w:tc>
        <w:tc>
          <w:tcPr>
            <w:tcW w:w="1267" w:type="dxa"/>
            <w:tcBorders>
              <w:top w:val="single" w:sz="4" w:space="0" w:color="auto"/>
              <w:left w:val="single" w:sz="4" w:space="0" w:color="auto"/>
              <w:bottom w:val="single" w:sz="4" w:space="0" w:color="auto"/>
              <w:right w:val="single" w:sz="4" w:space="0" w:color="auto"/>
            </w:tcBorders>
            <w:noWrap/>
            <w:hideMark/>
          </w:tcPr>
          <w:p w14:paraId="76A83C4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F1D07D9"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7C2E614"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5B01435D"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4429C34D"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DFF223A"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vyššie územné celky</w:t>
            </w:r>
          </w:p>
        </w:tc>
        <w:tc>
          <w:tcPr>
            <w:tcW w:w="1267" w:type="dxa"/>
            <w:tcBorders>
              <w:top w:val="single" w:sz="4" w:space="0" w:color="auto"/>
              <w:left w:val="single" w:sz="4" w:space="0" w:color="auto"/>
              <w:bottom w:val="single" w:sz="4" w:space="0" w:color="auto"/>
              <w:right w:val="single" w:sz="4" w:space="0" w:color="auto"/>
            </w:tcBorders>
            <w:noWrap/>
            <w:hideMark/>
          </w:tcPr>
          <w:p w14:paraId="4FD0E668"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C240DBB"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E2F92A1"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72190034"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345B906F"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113636EB"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ostatné subjekty verejnej správy</w:t>
            </w:r>
          </w:p>
        </w:tc>
        <w:tc>
          <w:tcPr>
            <w:tcW w:w="1267" w:type="dxa"/>
            <w:tcBorders>
              <w:top w:val="single" w:sz="4" w:space="0" w:color="auto"/>
              <w:left w:val="single" w:sz="4" w:space="0" w:color="auto"/>
              <w:bottom w:val="single" w:sz="4" w:space="0" w:color="auto"/>
              <w:right w:val="single" w:sz="4" w:space="0" w:color="auto"/>
            </w:tcBorders>
            <w:noWrap/>
            <w:hideMark/>
          </w:tcPr>
          <w:p w14:paraId="67E595F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6DB6C7DF"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81E971F"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68984352"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74E6A8F4"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37C0BE87"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sz w:val="24"/>
                <w:szCs w:val="24"/>
                <w:lang w:eastAsia="sk-SK"/>
              </w:rPr>
              <w:t>Výdavky verejnej správy celkom</w:t>
            </w:r>
          </w:p>
        </w:tc>
        <w:tc>
          <w:tcPr>
            <w:tcW w:w="126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14:paraId="785A1077"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500 000,00</w:t>
            </w:r>
          </w:p>
        </w:tc>
        <w:tc>
          <w:tcPr>
            <w:tcW w:w="126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14:paraId="323693C0"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14:paraId="72CF0397"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14:paraId="0AC9A5B4"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r>
      <w:tr w:rsidR="00C76A46" w14:paraId="18339887"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FEC8C2E" w14:textId="77777777" w:rsidR="00C76A46" w:rsidRDefault="00C76A46" w:rsidP="00723EBA">
            <w:pPr>
              <w:widowControl w:val="0"/>
              <w:autoSpaceDE w:val="0"/>
              <w:autoSpaceDN w:val="0"/>
              <w:adjustRightInd w:val="0"/>
              <w:spacing w:after="0" w:line="240" w:lineRule="auto"/>
              <w:rPr>
                <w:rFonts w:ascii="Times New Roman" w:hAnsi="Times New Roman"/>
                <w:sz w:val="24"/>
                <w:szCs w:val="24"/>
                <w:lang w:eastAsia="sk-SK"/>
              </w:rPr>
            </w:pPr>
            <w:r>
              <w:rPr>
                <w:rFonts w:ascii="Times New Roman" w:hAnsi="Times New Roman"/>
                <w:sz w:val="24"/>
                <w:szCs w:val="24"/>
                <w:lang w:eastAsia="sk-SK"/>
              </w:rPr>
              <w:t xml:space="preserve">v tom: </w:t>
            </w:r>
          </w:p>
        </w:tc>
        <w:tc>
          <w:tcPr>
            <w:tcW w:w="1267" w:type="dxa"/>
            <w:tcBorders>
              <w:top w:val="single" w:sz="4" w:space="0" w:color="auto"/>
              <w:left w:val="single" w:sz="4" w:space="0" w:color="auto"/>
              <w:bottom w:val="single" w:sz="4" w:space="0" w:color="auto"/>
              <w:right w:val="single" w:sz="4" w:space="0" w:color="auto"/>
            </w:tcBorders>
            <w:noWrap/>
            <w:vAlign w:val="center"/>
          </w:tcPr>
          <w:p w14:paraId="40CA9E26"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3821DEB0"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0668D956"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7F667215"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p>
        </w:tc>
      </w:tr>
      <w:tr w:rsidR="00C76A46" w14:paraId="712F78DF"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0E6F2121" w14:textId="77777777" w:rsidR="00C76A46" w:rsidRDefault="00C76A46" w:rsidP="00723EBA">
            <w:pPr>
              <w:widowControl w:val="0"/>
              <w:autoSpaceDE w:val="0"/>
              <w:autoSpaceDN w:val="0"/>
              <w:adjustRightInd w:val="0"/>
              <w:spacing w:after="0" w:line="240" w:lineRule="auto"/>
              <w:rPr>
                <w:rFonts w:ascii="Times New Roman" w:hAnsi="Times New Roman"/>
                <w:sz w:val="24"/>
                <w:szCs w:val="24"/>
                <w:lang w:eastAsia="sk-SK"/>
              </w:rPr>
            </w:pPr>
            <w:r>
              <w:rPr>
                <w:rFonts w:ascii="Times New Roman" w:hAnsi="Times New Roman"/>
                <w:sz w:val="24"/>
                <w:szCs w:val="24"/>
                <w:lang w:eastAsia="sk-SK"/>
              </w:rPr>
              <w:t>MD SR</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5856974C"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500 000,00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0CF7342D"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0299559A"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4F75B1B6"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5DCA5101"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53CE71E"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xml:space="preserve">z toho: </w:t>
            </w:r>
          </w:p>
        </w:tc>
        <w:tc>
          <w:tcPr>
            <w:tcW w:w="1267" w:type="dxa"/>
            <w:tcBorders>
              <w:top w:val="single" w:sz="4" w:space="0" w:color="auto"/>
              <w:left w:val="single" w:sz="4" w:space="0" w:color="auto"/>
              <w:bottom w:val="single" w:sz="4" w:space="0" w:color="auto"/>
              <w:right w:val="single" w:sz="4" w:space="0" w:color="auto"/>
            </w:tcBorders>
            <w:noWrap/>
            <w:vAlign w:val="center"/>
          </w:tcPr>
          <w:p w14:paraId="4C7B3726"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2DFF910F"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406CC7A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vAlign w:val="center"/>
          </w:tcPr>
          <w:p w14:paraId="2833943B"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p>
        </w:tc>
      </w:tr>
      <w:tr w:rsidR="00C76A46" w14:paraId="56041179"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35928EB2"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ŠR</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52791BC1"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sz w:val="20"/>
                <w:szCs w:val="20"/>
                <w:lang w:eastAsia="sk-SK"/>
              </w:rPr>
              <w:t>500 000,00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0B2A93D5"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7B760840"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7A277017"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sz w:val="20"/>
                <w:szCs w:val="20"/>
                <w:lang w:eastAsia="sk-SK"/>
              </w:rPr>
              <w:t>0,00</w:t>
            </w:r>
          </w:p>
        </w:tc>
      </w:tr>
      <w:tr w:rsidR="00C76A46" w14:paraId="0723180D"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751F372E" w14:textId="77777777" w:rsidR="00C76A46" w:rsidRDefault="00C76A46" w:rsidP="00723EBA">
            <w:pPr>
              <w:widowControl w:val="0"/>
              <w:autoSpaceDE w:val="0"/>
              <w:autoSpaceDN w:val="0"/>
              <w:adjustRightInd w:val="0"/>
              <w:spacing w:after="0" w:line="240" w:lineRule="auto"/>
              <w:ind w:left="259"/>
              <w:rPr>
                <w:rFonts w:ascii="Times New Roman" w:hAnsi="Times New Roman"/>
                <w:b/>
                <w:bCs/>
                <w:i/>
                <w:iCs/>
                <w:sz w:val="24"/>
                <w:szCs w:val="24"/>
                <w:lang w:eastAsia="sk-SK"/>
              </w:rPr>
            </w:pPr>
            <w:r>
              <w:rPr>
                <w:rFonts w:ascii="Times New Roman" w:hAnsi="Times New Roman"/>
                <w:bCs/>
                <w:i/>
                <w:iCs/>
                <w:sz w:val="24"/>
                <w:szCs w:val="24"/>
                <w:lang w:eastAsia="sk-SK"/>
              </w:rPr>
              <w:t>Rozpočtové prostriedky</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4994D2F3"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500 000,00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6D6D9C33"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210E4E42"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3CDD0C06"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74520C8B"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685E6457" w14:textId="77777777" w:rsidR="00C76A46" w:rsidRDefault="00C76A46" w:rsidP="00723EBA">
            <w:pPr>
              <w:widowControl w:val="0"/>
              <w:autoSpaceDE w:val="0"/>
              <w:autoSpaceDN w:val="0"/>
              <w:adjustRightInd w:val="0"/>
              <w:spacing w:after="0" w:line="240" w:lineRule="auto"/>
              <w:rPr>
                <w:rFonts w:ascii="Times New Roman" w:hAnsi="Times New Roman"/>
                <w:bCs/>
                <w:i/>
                <w:iCs/>
                <w:sz w:val="24"/>
                <w:szCs w:val="24"/>
                <w:lang w:eastAsia="sk-SK"/>
              </w:rPr>
            </w:pPr>
            <w:r>
              <w:rPr>
                <w:rFonts w:ascii="Times New Roman" w:hAnsi="Times New Roman"/>
                <w:bCs/>
                <w:i/>
                <w:iCs/>
                <w:sz w:val="24"/>
                <w:szCs w:val="24"/>
                <w:lang w:eastAsia="sk-SK"/>
              </w:rPr>
              <w:t xml:space="preserve">    EÚ zdroje</w:t>
            </w:r>
          </w:p>
        </w:tc>
        <w:tc>
          <w:tcPr>
            <w:tcW w:w="1267" w:type="dxa"/>
            <w:tcBorders>
              <w:top w:val="single" w:sz="4" w:space="0" w:color="auto"/>
              <w:left w:val="single" w:sz="4" w:space="0" w:color="auto"/>
              <w:bottom w:val="single" w:sz="4" w:space="0" w:color="auto"/>
              <w:right w:val="single" w:sz="4" w:space="0" w:color="auto"/>
            </w:tcBorders>
            <w:noWrap/>
            <w:hideMark/>
          </w:tcPr>
          <w:p w14:paraId="083C5199"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D1314F4"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30179B39"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4AAB798"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474B4CFA"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0AB837E5" w14:textId="77777777" w:rsidR="00C76A46" w:rsidRDefault="00C76A46" w:rsidP="00723EBA">
            <w:pPr>
              <w:widowControl w:val="0"/>
              <w:autoSpaceDE w:val="0"/>
              <w:autoSpaceDN w:val="0"/>
              <w:adjustRightInd w:val="0"/>
              <w:spacing w:after="0" w:line="240" w:lineRule="auto"/>
              <w:rPr>
                <w:rFonts w:ascii="Times New Roman" w:hAnsi="Times New Roman"/>
                <w:bCs/>
                <w:i/>
                <w:iCs/>
                <w:sz w:val="24"/>
                <w:szCs w:val="24"/>
                <w:lang w:eastAsia="sk-SK"/>
              </w:rPr>
            </w:pPr>
            <w:r>
              <w:rPr>
                <w:rFonts w:ascii="Times New Roman" w:hAnsi="Times New Roman"/>
                <w:bCs/>
                <w:i/>
                <w:iCs/>
                <w:sz w:val="24"/>
                <w:szCs w:val="24"/>
                <w:lang w:eastAsia="sk-SK"/>
              </w:rPr>
              <w:t xml:space="preserve">    spolufinancovanie</w:t>
            </w:r>
          </w:p>
        </w:tc>
        <w:tc>
          <w:tcPr>
            <w:tcW w:w="1267" w:type="dxa"/>
            <w:tcBorders>
              <w:top w:val="single" w:sz="4" w:space="0" w:color="auto"/>
              <w:left w:val="single" w:sz="4" w:space="0" w:color="auto"/>
              <w:bottom w:val="single" w:sz="4" w:space="0" w:color="auto"/>
              <w:right w:val="single" w:sz="4" w:space="0" w:color="auto"/>
            </w:tcBorders>
            <w:noWrap/>
            <w:hideMark/>
          </w:tcPr>
          <w:p w14:paraId="5845085C"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6B5E85CA"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43F8474"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33C92989"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287B7A9C"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2ED4F55A"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obce</w:t>
            </w:r>
          </w:p>
        </w:tc>
        <w:tc>
          <w:tcPr>
            <w:tcW w:w="1267" w:type="dxa"/>
            <w:tcBorders>
              <w:top w:val="single" w:sz="4" w:space="0" w:color="auto"/>
              <w:left w:val="single" w:sz="4" w:space="0" w:color="auto"/>
              <w:bottom w:val="single" w:sz="4" w:space="0" w:color="auto"/>
              <w:right w:val="single" w:sz="4" w:space="0" w:color="auto"/>
            </w:tcBorders>
            <w:noWrap/>
            <w:hideMark/>
          </w:tcPr>
          <w:p w14:paraId="3AD55211"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4BA1DE2"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3193A6D"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9E31A79"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786ABBFE"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241B86AB" w14:textId="77777777" w:rsidR="00C76A46" w:rsidRDefault="00C76A46" w:rsidP="00723EBA">
            <w:pPr>
              <w:widowControl w:val="0"/>
              <w:autoSpaceDE w:val="0"/>
              <w:autoSpaceDN w:val="0"/>
              <w:adjustRightInd w:val="0"/>
              <w:spacing w:after="0" w:line="240" w:lineRule="auto"/>
              <w:ind w:left="203"/>
              <w:rPr>
                <w:rFonts w:ascii="Times New Roman" w:hAnsi="Times New Roman"/>
                <w:bCs/>
                <w:i/>
                <w:iCs/>
                <w:sz w:val="24"/>
                <w:szCs w:val="24"/>
                <w:lang w:eastAsia="sk-SK"/>
              </w:rPr>
            </w:pPr>
            <w:r>
              <w:rPr>
                <w:rFonts w:ascii="Times New Roman" w:hAnsi="Times New Roman"/>
                <w:bCs/>
                <w:i/>
                <w:iCs/>
                <w:sz w:val="24"/>
                <w:szCs w:val="24"/>
                <w:lang w:eastAsia="sk-SK"/>
              </w:rPr>
              <w:t xml:space="preserve">z toho vplyv nových úloh v zmysle ods. 2 Čl. 6 ústavného zákona č. 493/2011 Z. z. </w:t>
            </w:r>
          </w:p>
          <w:p w14:paraId="4F0A1959" w14:textId="77777777" w:rsidR="00C76A46" w:rsidRDefault="00C76A46" w:rsidP="00723EBA">
            <w:pPr>
              <w:widowControl w:val="0"/>
              <w:autoSpaceDE w:val="0"/>
              <w:autoSpaceDN w:val="0"/>
              <w:adjustRightInd w:val="0"/>
              <w:spacing w:after="0" w:line="240" w:lineRule="auto"/>
              <w:ind w:left="203"/>
              <w:rPr>
                <w:rFonts w:ascii="Times New Roman" w:hAnsi="Times New Roman"/>
                <w:b/>
                <w:bCs/>
                <w:i/>
                <w:iCs/>
                <w:sz w:val="24"/>
                <w:szCs w:val="24"/>
                <w:lang w:eastAsia="sk-SK"/>
              </w:rPr>
            </w:pPr>
            <w:r>
              <w:rPr>
                <w:rFonts w:ascii="Times New Roman" w:hAnsi="Times New Roman"/>
                <w:bCs/>
                <w:i/>
                <w:iCs/>
                <w:sz w:val="24"/>
                <w:szCs w:val="24"/>
                <w:lang w:eastAsia="sk-SK"/>
              </w:rPr>
              <w:t>o rozpočtovej zodpovednosti</w:t>
            </w:r>
          </w:p>
        </w:tc>
        <w:tc>
          <w:tcPr>
            <w:tcW w:w="1267" w:type="dxa"/>
            <w:tcBorders>
              <w:top w:val="single" w:sz="4" w:space="0" w:color="auto"/>
              <w:left w:val="single" w:sz="4" w:space="0" w:color="auto"/>
              <w:bottom w:val="single" w:sz="4" w:space="0" w:color="auto"/>
              <w:right w:val="single" w:sz="4" w:space="0" w:color="auto"/>
            </w:tcBorders>
            <w:noWrap/>
            <w:hideMark/>
          </w:tcPr>
          <w:p w14:paraId="517B5342"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335E259"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5391BDE"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3AEEDB95"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3B3411D3"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31BAE973"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vyššie územné celky</w:t>
            </w:r>
          </w:p>
        </w:tc>
        <w:tc>
          <w:tcPr>
            <w:tcW w:w="1267" w:type="dxa"/>
            <w:tcBorders>
              <w:top w:val="single" w:sz="4" w:space="0" w:color="auto"/>
              <w:left w:val="single" w:sz="4" w:space="0" w:color="auto"/>
              <w:bottom w:val="single" w:sz="4" w:space="0" w:color="auto"/>
              <w:right w:val="single" w:sz="4" w:space="0" w:color="auto"/>
            </w:tcBorders>
            <w:noWrap/>
            <w:hideMark/>
          </w:tcPr>
          <w:p w14:paraId="6A9AA316"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96F79AE"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549BD742"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799DF104"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013428B9" w14:textId="77777777" w:rsidTr="00723EBA">
        <w:trPr>
          <w:trHeight w:val="125"/>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579CB0BB" w14:textId="77777777" w:rsidR="00C76A46" w:rsidRDefault="00C76A46" w:rsidP="00723EBA">
            <w:pPr>
              <w:widowControl w:val="0"/>
              <w:autoSpaceDE w:val="0"/>
              <w:autoSpaceDN w:val="0"/>
              <w:adjustRightInd w:val="0"/>
              <w:spacing w:after="0" w:line="240" w:lineRule="auto"/>
              <w:ind w:left="203"/>
              <w:rPr>
                <w:rFonts w:ascii="Times New Roman" w:hAnsi="Times New Roman"/>
                <w:bCs/>
                <w:i/>
                <w:iCs/>
                <w:sz w:val="24"/>
                <w:szCs w:val="24"/>
                <w:lang w:eastAsia="sk-SK"/>
              </w:rPr>
            </w:pPr>
            <w:r>
              <w:rPr>
                <w:rFonts w:ascii="Times New Roman" w:hAnsi="Times New Roman"/>
                <w:bCs/>
                <w:i/>
                <w:iCs/>
                <w:sz w:val="24"/>
                <w:szCs w:val="24"/>
                <w:lang w:eastAsia="sk-SK"/>
              </w:rPr>
              <w:t xml:space="preserve">z toho vplyv nových úloh v zmysle ods. 2 Čl. 6 ústavného zákona č. 493/2011 Z. z. </w:t>
            </w:r>
          </w:p>
          <w:p w14:paraId="3134D10C" w14:textId="77777777" w:rsidR="00C76A46" w:rsidRDefault="00C76A46" w:rsidP="00723EBA">
            <w:pPr>
              <w:widowControl w:val="0"/>
              <w:autoSpaceDE w:val="0"/>
              <w:autoSpaceDN w:val="0"/>
              <w:adjustRightInd w:val="0"/>
              <w:spacing w:after="0" w:line="240" w:lineRule="auto"/>
              <w:ind w:left="203"/>
              <w:rPr>
                <w:rFonts w:ascii="Times New Roman" w:hAnsi="Times New Roman"/>
                <w:b/>
                <w:bCs/>
                <w:i/>
                <w:iCs/>
                <w:sz w:val="24"/>
                <w:szCs w:val="24"/>
                <w:lang w:eastAsia="sk-SK"/>
              </w:rPr>
            </w:pPr>
            <w:r>
              <w:rPr>
                <w:rFonts w:ascii="Times New Roman" w:hAnsi="Times New Roman"/>
                <w:bCs/>
                <w:i/>
                <w:iCs/>
                <w:sz w:val="24"/>
                <w:szCs w:val="24"/>
                <w:lang w:eastAsia="sk-SK"/>
              </w:rPr>
              <w:t>o rozpočtovej zodpovednosti</w:t>
            </w:r>
          </w:p>
        </w:tc>
        <w:tc>
          <w:tcPr>
            <w:tcW w:w="1267" w:type="dxa"/>
            <w:tcBorders>
              <w:top w:val="single" w:sz="4" w:space="0" w:color="auto"/>
              <w:left w:val="single" w:sz="4" w:space="0" w:color="auto"/>
              <w:bottom w:val="single" w:sz="4" w:space="0" w:color="auto"/>
              <w:right w:val="single" w:sz="4" w:space="0" w:color="auto"/>
            </w:tcBorders>
            <w:noWrap/>
            <w:hideMark/>
          </w:tcPr>
          <w:p w14:paraId="52448E67"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B17E57A"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ECB4DEA"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6878E69E" w14:textId="77777777" w:rsidR="00C76A46" w:rsidRDefault="00C76A46" w:rsidP="00723EBA">
            <w:pPr>
              <w:widowControl w:val="0"/>
              <w:autoSpaceDE w:val="0"/>
              <w:autoSpaceDN w:val="0"/>
              <w:adjustRightInd w:val="0"/>
              <w:spacing w:after="0" w:line="240" w:lineRule="auto"/>
              <w:jc w:val="right"/>
              <w:rPr>
                <w:rFonts w:ascii="Times New Roman" w:hAnsi="Times New Roman"/>
                <w:sz w:val="20"/>
                <w:szCs w:val="20"/>
                <w:lang w:eastAsia="sk-SK"/>
              </w:rPr>
            </w:pPr>
            <w:r>
              <w:rPr>
                <w:rFonts w:ascii="Times New Roman" w:hAnsi="Times New Roman"/>
                <w:sz w:val="20"/>
                <w:szCs w:val="20"/>
                <w:lang w:eastAsia="sk-SK"/>
              </w:rPr>
              <w:t>0,00</w:t>
            </w:r>
          </w:p>
        </w:tc>
      </w:tr>
      <w:tr w:rsidR="00C76A46" w14:paraId="398AC263"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90AF535"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i/>
                <w:iCs/>
                <w:sz w:val="24"/>
                <w:szCs w:val="24"/>
                <w:lang w:eastAsia="sk-SK"/>
              </w:rPr>
              <w:t>- vplyv na ostatné subjekty verejnej správy</w:t>
            </w:r>
          </w:p>
        </w:tc>
        <w:tc>
          <w:tcPr>
            <w:tcW w:w="1267" w:type="dxa"/>
            <w:tcBorders>
              <w:top w:val="single" w:sz="4" w:space="0" w:color="auto"/>
              <w:left w:val="single" w:sz="4" w:space="0" w:color="auto"/>
              <w:bottom w:val="single" w:sz="4" w:space="0" w:color="auto"/>
              <w:right w:val="single" w:sz="4" w:space="0" w:color="auto"/>
            </w:tcBorders>
            <w:noWrap/>
            <w:hideMark/>
          </w:tcPr>
          <w:p w14:paraId="446DCE58"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391CDFA"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B97B8A6"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1693A76D"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03086B9B"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5015E0"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sz w:val="24"/>
                <w:szCs w:val="24"/>
                <w:lang w:eastAsia="sk-SK"/>
              </w:rPr>
              <w:t xml:space="preserve">Vplyv na počet zamestnancov </w:t>
            </w:r>
          </w:p>
        </w:tc>
        <w:tc>
          <w:tcPr>
            <w:tcW w:w="1267" w:type="dxa"/>
            <w:tcBorders>
              <w:top w:val="single" w:sz="4" w:space="0" w:color="auto"/>
              <w:left w:val="single" w:sz="4" w:space="0" w:color="auto"/>
              <w:bottom w:val="single" w:sz="4" w:space="0" w:color="auto"/>
              <w:right w:val="single" w:sz="4" w:space="0" w:color="auto"/>
            </w:tcBorders>
            <w:shd w:val="clear" w:color="auto" w:fill="BFBFBF"/>
            <w:noWrap/>
            <w:hideMark/>
          </w:tcPr>
          <w:p w14:paraId="6A63F7E8"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hideMark/>
          </w:tcPr>
          <w:p w14:paraId="182A6EB4"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hideMark/>
          </w:tcPr>
          <w:p w14:paraId="2EE5A6B0"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hideMark/>
          </w:tcPr>
          <w:p w14:paraId="3B3889BA"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w:t>
            </w:r>
          </w:p>
        </w:tc>
      </w:tr>
      <w:tr w:rsidR="00C76A46" w14:paraId="0161C830"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7514D446"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ŠR</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3B207FC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68D22FD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6281EFF8"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2DDFE50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iCs/>
                <w:sz w:val="20"/>
                <w:szCs w:val="20"/>
                <w:lang w:eastAsia="sk-SK"/>
              </w:rPr>
              <w:t>0</w:t>
            </w:r>
          </w:p>
        </w:tc>
      </w:tr>
      <w:tr w:rsidR="00C76A46" w14:paraId="0008D9A1"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1F4984F9"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obce</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627F0C6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3F0B25B1"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29B1D2DD"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25F340C7"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iCs/>
                <w:sz w:val="20"/>
                <w:szCs w:val="20"/>
                <w:lang w:eastAsia="sk-SK"/>
              </w:rPr>
              <w:t>0</w:t>
            </w:r>
          </w:p>
        </w:tc>
      </w:tr>
      <w:tr w:rsidR="00C76A46" w14:paraId="500BF6B9"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6E91A5F7"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vyššie územné celky</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6498E29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583913F7"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20BFE08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7C151678"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iCs/>
                <w:sz w:val="20"/>
                <w:szCs w:val="20"/>
                <w:lang w:eastAsia="sk-SK"/>
              </w:rPr>
              <w:t>0</w:t>
            </w:r>
          </w:p>
        </w:tc>
      </w:tr>
      <w:tr w:rsidR="00C76A46" w14:paraId="70028D0E"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7604FE3B"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ostatné subjekty verejnej správy</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389A144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0A08783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01F83444"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color w:val="000000"/>
                <w:sz w:val="20"/>
                <w:szCs w:val="20"/>
              </w:rPr>
              <w:t>0</w:t>
            </w:r>
          </w:p>
        </w:tc>
        <w:tc>
          <w:tcPr>
            <w:tcW w:w="1267" w:type="dxa"/>
            <w:tcBorders>
              <w:top w:val="single" w:sz="4" w:space="0" w:color="auto"/>
              <w:left w:val="single" w:sz="4" w:space="0" w:color="auto"/>
              <w:bottom w:val="single" w:sz="4" w:space="0" w:color="auto"/>
              <w:right w:val="single" w:sz="4" w:space="0" w:color="auto"/>
            </w:tcBorders>
            <w:noWrap/>
            <w:vAlign w:val="bottom"/>
            <w:hideMark/>
          </w:tcPr>
          <w:p w14:paraId="29F9D239"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iCs/>
                <w:sz w:val="20"/>
                <w:szCs w:val="20"/>
                <w:lang w:eastAsia="sk-SK"/>
              </w:rPr>
              <w:t>0</w:t>
            </w:r>
          </w:p>
        </w:tc>
      </w:tr>
      <w:tr w:rsidR="00C76A46" w14:paraId="7F4C39E3"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EA3358" w14:textId="77777777" w:rsidR="00C76A46" w:rsidRDefault="00C76A46" w:rsidP="00723EBA">
            <w:pPr>
              <w:widowControl w:val="0"/>
              <w:autoSpaceDE w:val="0"/>
              <w:autoSpaceDN w:val="0"/>
              <w:adjustRightInd w:val="0"/>
              <w:spacing w:after="0" w:line="240" w:lineRule="auto"/>
              <w:rPr>
                <w:rFonts w:ascii="Times New Roman" w:hAnsi="Times New Roman"/>
                <w:b/>
                <w:sz w:val="24"/>
                <w:szCs w:val="24"/>
                <w:lang w:eastAsia="sk-SK"/>
              </w:rPr>
            </w:pPr>
            <w:r>
              <w:rPr>
                <w:rFonts w:ascii="Times New Roman" w:hAnsi="Times New Roman"/>
                <w:b/>
                <w:sz w:val="24"/>
                <w:szCs w:val="24"/>
                <w:lang w:eastAsia="sk-SK"/>
              </w:rPr>
              <w:t>Vplyv na mzdové výdavky</w:t>
            </w:r>
          </w:p>
        </w:tc>
        <w:tc>
          <w:tcPr>
            <w:tcW w:w="1267"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FC0881E"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highlight w:val="yellow"/>
                <w:lang w:eastAsia="sk-SK"/>
              </w:rPr>
            </w:pPr>
            <w:r>
              <w:rPr>
                <w:rFonts w:ascii="Times New Roman" w:hAnsi="Times New Roman"/>
                <w:b/>
                <w:color w:val="000000"/>
                <w:sz w:val="20"/>
                <w:szCs w:val="20"/>
              </w:rPr>
              <w:t>0,00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32B5E0"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highlight w:val="yellow"/>
                <w:lang w:eastAsia="sk-SK"/>
              </w:rPr>
            </w:pPr>
            <w:r>
              <w:rPr>
                <w:rFonts w:ascii="Times New Roman" w:hAnsi="Times New Roman"/>
                <w:b/>
                <w:color w:val="000000"/>
                <w:sz w:val="20"/>
                <w:szCs w:val="20"/>
              </w:rPr>
              <w:t>0,00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hideMark/>
          </w:tcPr>
          <w:p w14:paraId="1C781716"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highlight w:val="yellow"/>
                <w:lang w:eastAsia="sk-SK"/>
              </w:rPr>
            </w:pPr>
            <w:r>
              <w:rPr>
                <w:rFonts w:ascii="Times New Roman" w:hAnsi="Times New Roman"/>
                <w:b/>
                <w:color w:val="000000"/>
                <w:sz w:val="20"/>
                <w:szCs w:val="20"/>
              </w:rPr>
              <w:t>0,00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hideMark/>
          </w:tcPr>
          <w:p w14:paraId="461A701F"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highlight w:val="yellow"/>
                <w:lang w:eastAsia="sk-SK"/>
              </w:rPr>
            </w:pPr>
            <w:r>
              <w:rPr>
                <w:rFonts w:ascii="Times New Roman" w:hAnsi="Times New Roman"/>
                <w:b/>
                <w:color w:val="000000"/>
                <w:sz w:val="20"/>
                <w:szCs w:val="20"/>
              </w:rPr>
              <w:t>0,00</w:t>
            </w:r>
          </w:p>
        </w:tc>
      </w:tr>
      <w:tr w:rsidR="00C76A46" w14:paraId="79F886C3"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2A55B77F"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ŠR</w:t>
            </w:r>
          </w:p>
        </w:tc>
        <w:tc>
          <w:tcPr>
            <w:tcW w:w="1267" w:type="dxa"/>
            <w:tcBorders>
              <w:top w:val="single" w:sz="4" w:space="0" w:color="auto"/>
              <w:left w:val="single" w:sz="4" w:space="0" w:color="auto"/>
              <w:bottom w:val="single" w:sz="4" w:space="0" w:color="auto"/>
              <w:right w:val="single" w:sz="4" w:space="0" w:color="auto"/>
            </w:tcBorders>
            <w:noWrap/>
            <w:hideMark/>
          </w:tcPr>
          <w:p w14:paraId="356D4AB2"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highlight w:val="yellow"/>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3CD7540C"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highlight w:val="yellow"/>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BC031D8"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highlight w:val="yellow"/>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744EB03"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highlight w:val="yellow"/>
                <w:lang w:eastAsia="sk-SK"/>
              </w:rPr>
            </w:pPr>
            <w:r>
              <w:rPr>
                <w:rFonts w:ascii="Times New Roman" w:hAnsi="Times New Roman"/>
                <w:b/>
                <w:bCs/>
                <w:sz w:val="20"/>
                <w:szCs w:val="20"/>
                <w:lang w:eastAsia="sk-SK"/>
              </w:rPr>
              <w:t>0,00</w:t>
            </w:r>
          </w:p>
        </w:tc>
      </w:tr>
      <w:tr w:rsidR="00C76A46" w14:paraId="0D104845"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E56DB47"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obce</w:t>
            </w:r>
          </w:p>
        </w:tc>
        <w:tc>
          <w:tcPr>
            <w:tcW w:w="1267" w:type="dxa"/>
            <w:tcBorders>
              <w:top w:val="single" w:sz="4" w:space="0" w:color="auto"/>
              <w:left w:val="single" w:sz="4" w:space="0" w:color="auto"/>
              <w:bottom w:val="single" w:sz="4" w:space="0" w:color="auto"/>
              <w:right w:val="single" w:sz="4" w:space="0" w:color="auto"/>
            </w:tcBorders>
            <w:noWrap/>
            <w:hideMark/>
          </w:tcPr>
          <w:p w14:paraId="7527171E"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77AEE26A"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B30FAEA"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7116A6F7"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457FEA79"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44B14054" w14:textId="77777777" w:rsidR="00C76A46" w:rsidRDefault="00C76A46" w:rsidP="00723EBA">
            <w:pPr>
              <w:widowControl w:val="0"/>
              <w:autoSpaceDE w:val="0"/>
              <w:autoSpaceDN w:val="0"/>
              <w:adjustRightInd w:val="0"/>
              <w:spacing w:after="0" w:line="240" w:lineRule="auto"/>
              <w:rPr>
                <w:rFonts w:ascii="Times New Roman" w:hAnsi="Times New Roman"/>
                <w:b/>
                <w:bCs/>
                <w:i/>
                <w:iCs/>
                <w:sz w:val="24"/>
                <w:szCs w:val="24"/>
                <w:lang w:eastAsia="sk-SK"/>
              </w:rPr>
            </w:pPr>
            <w:r>
              <w:rPr>
                <w:rFonts w:ascii="Times New Roman" w:hAnsi="Times New Roman"/>
                <w:b/>
                <w:bCs/>
                <w:i/>
                <w:iCs/>
                <w:sz w:val="24"/>
                <w:szCs w:val="24"/>
                <w:lang w:eastAsia="sk-SK"/>
              </w:rPr>
              <w:t>- vplyv na vyššie územné celky</w:t>
            </w:r>
          </w:p>
        </w:tc>
        <w:tc>
          <w:tcPr>
            <w:tcW w:w="1267" w:type="dxa"/>
            <w:tcBorders>
              <w:top w:val="single" w:sz="4" w:space="0" w:color="auto"/>
              <w:left w:val="single" w:sz="4" w:space="0" w:color="auto"/>
              <w:bottom w:val="single" w:sz="4" w:space="0" w:color="auto"/>
              <w:right w:val="single" w:sz="4" w:space="0" w:color="auto"/>
            </w:tcBorders>
            <w:noWrap/>
            <w:hideMark/>
          </w:tcPr>
          <w:p w14:paraId="5EFDB85F"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696F6E4"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288A75A0"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62CF4B12"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469534D1"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5753043D"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i/>
                <w:iCs/>
                <w:sz w:val="24"/>
                <w:szCs w:val="24"/>
                <w:lang w:eastAsia="sk-SK"/>
              </w:rPr>
              <w:t>- vplyv na ostatné subjekty verejnej správy</w:t>
            </w:r>
          </w:p>
        </w:tc>
        <w:tc>
          <w:tcPr>
            <w:tcW w:w="1267" w:type="dxa"/>
            <w:tcBorders>
              <w:top w:val="single" w:sz="4" w:space="0" w:color="auto"/>
              <w:left w:val="single" w:sz="4" w:space="0" w:color="auto"/>
              <w:bottom w:val="single" w:sz="4" w:space="0" w:color="auto"/>
              <w:right w:val="single" w:sz="4" w:space="0" w:color="auto"/>
            </w:tcBorders>
            <w:noWrap/>
            <w:hideMark/>
          </w:tcPr>
          <w:p w14:paraId="26D681A9"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0E3900A5"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3BDA8206"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noWrap/>
            <w:hideMark/>
          </w:tcPr>
          <w:p w14:paraId="48BAEFFA" w14:textId="77777777" w:rsidR="00C76A46" w:rsidRDefault="00C76A46" w:rsidP="00723EBA">
            <w:pPr>
              <w:widowControl w:val="0"/>
              <w:autoSpaceDE w:val="0"/>
              <w:autoSpaceDN w:val="0"/>
              <w:adjustRightInd w:val="0"/>
              <w:spacing w:after="0" w:line="240" w:lineRule="auto"/>
              <w:jc w:val="right"/>
              <w:rPr>
                <w:rFonts w:ascii="Times New Roman" w:hAnsi="Times New Roman"/>
                <w:b/>
                <w:bCs/>
                <w:iCs/>
                <w:sz w:val="20"/>
                <w:szCs w:val="20"/>
                <w:lang w:eastAsia="sk-SK"/>
              </w:rPr>
            </w:pPr>
            <w:r>
              <w:rPr>
                <w:rFonts w:ascii="Times New Roman" w:hAnsi="Times New Roman"/>
                <w:b/>
                <w:bCs/>
                <w:sz w:val="20"/>
                <w:szCs w:val="20"/>
                <w:lang w:eastAsia="sk-SK"/>
              </w:rPr>
              <w:t>0,00</w:t>
            </w:r>
          </w:p>
        </w:tc>
      </w:tr>
      <w:tr w:rsidR="00C76A46" w14:paraId="09B9B720"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65181E73"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sz w:val="24"/>
                <w:szCs w:val="24"/>
                <w:lang w:eastAsia="sk-SK"/>
              </w:rPr>
              <w:t>Financovanie zabezpečené v rozpočte</w:t>
            </w:r>
          </w:p>
        </w:tc>
        <w:tc>
          <w:tcPr>
            <w:tcW w:w="1267" w:type="dxa"/>
            <w:tcBorders>
              <w:top w:val="single" w:sz="4" w:space="0" w:color="auto"/>
              <w:left w:val="single" w:sz="4" w:space="0" w:color="auto"/>
              <w:bottom w:val="single" w:sz="4" w:space="0" w:color="auto"/>
              <w:right w:val="single" w:sz="4" w:space="0" w:color="auto"/>
            </w:tcBorders>
            <w:shd w:val="clear" w:color="auto" w:fill="C0C0C0"/>
            <w:noWrap/>
            <w:hideMark/>
          </w:tcPr>
          <w:p w14:paraId="69550A86"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highlight w:val="yellow"/>
                <w:lang w:eastAsia="sk-SK"/>
              </w:rPr>
            </w:pPr>
            <w:r>
              <w:rPr>
                <w:rFonts w:ascii="Times New Roman" w:hAnsi="Times New Roman"/>
                <w:b/>
                <w:bCs/>
                <w:sz w:val="20"/>
                <w:szCs w:val="20"/>
                <w:lang w:eastAsia="sk-SK"/>
              </w:rPr>
              <w:t>500 000,00</w:t>
            </w:r>
          </w:p>
        </w:tc>
        <w:tc>
          <w:tcPr>
            <w:tcW w:w="1267" w:type="dxa"/>
            <w:tcBorders>
              <w:top w:val="single" w:sz="4" w:space="0" w:color="auto"/>
              <w:left w:val="single" w:sz="4" w:space="0" w:color="auto"/>
              <w:bottom w:val="single" w:sz="4" w:space="0" w:color="auto"/>
              <w:right w:val="single" w:sz="4" w:space="0" w:color="auto"/>
            </w:tcBorders>
            <w:shd w:val="clear" w:color="auto" w:fill="C0C0C0"/>
            <w:noWrap/>
            <w:hideMark/>
          </w:tcPr>
          <w:p w14:paraId="7E81B455"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highlight w:val="yellow"/>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C0C0C0"/>
            <w:noWrap/>
            <w:hideMark/>
          </w:tcPr>
          <w:p w14:paraId="50F0122B"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highlight w:val="yellow"/>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C0C0C0"/>
            <w:noWrap/>
            <w:hideMark/>
          </w:tcPr>
          <w:p w14:paraId="24F5EE0A"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highlight w:val="yellow"/>
                <w:lang w:eastAsia="sk-SK"/>
              </w:rPr>
            </w:pPr>
            <w:r>
              <w:rPr>
                <w:rFonts w:ascii="Times New Roman" w:hAnsi="Times New Roman"/>
                <w:b/>
                <w:bCs/>
                <w:sz w:val="20"/>
                <w:szCs w:val="20"/>
                <w:lang w:eastAsia="sk-SK"/>
              </w:rPr>
              <w:t>0,00</w:t>
            </w:r>
          </w:p>
        </w:tc>
      </w:tr>
      <w:tr w:rsidR="00C76A46" w14:paraId="0C0FA8F1"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noWrap/>
            <w:vAlign w:val="center"/>
            <w:hideMark/>
          </w:tcPr>
          <w:p w14:paraId="34B2F0A9"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sz w:val="24"/>
                <w:szCs w:val="24"/>
                <w:lang w:eastAsia="sk-SK"/>
              </w:rPr>
              <w:lastRenderedPageBreak/>
              <w:t>v tom: MD SR</w:t>
            </w:r>
          </w:p>
        </w:tc>
        <w:tc>
          <w:tcPr>
            <w:tcW w:w="1267" w:type="dxa"/>
            <w:tcBorders>
              <w:top w:val="single" w:sz="4" w:space="0" w:color="auto"/>
              <w:left w:val="single" w:sz="4" w:space="0" w:color="auto"/>
              <w:bottom w:val="single" w:sz="4" w:space="0" w:color="auto"/>
              <w:right w:val="single" w:sz="4" w:space="0" w:color="auto"/>
            </w:tcBorders>
            <w:noWrap/>
            <w:hideMark/>
          </w:tcPr>
          <w:p w14:paraId="4FC75969"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500 000,00</w:t>
            </w:r>
          </w:p>
        </w:tc>
        <w:tc>
          <w:tcPr>
            <w:tcW w:w="1267" w:type="dxa"/>
            <w:tcBorders>
              <w:top w:val="single" w:sz="4" w:space="0" w:color="auto"/>
              <w:left w:val="single" w:sz="4" w:space="0" w:color="auto"/>
              <w:bottom w:val="single" w:sz="4" w:space="0" w:color="auto"/>
              <w:right w:val="single" w:sz="4" w:space="0" w:color="auto"/>
            </w:tcBorders>
            <w:noWrap/>
          </w:tcPr>
          <w:p w14:paraId="2DBDFF11"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tcPr>
          <w:p w14:paraId="6CEEF48F"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p>
        </w:tc>
        <w:tc>
          <w:tcPr>
            <w:tcW w:w="1267" w:type="dxa"/>
            <w:tcBorders>
              <w:top w:val="single" w:sz="4" w:space="0" w:color="auto"/>
              <w:left w:val="single" w:sz="4" w:space="0" w:color="auto"/>
              <w:bottom w:val="single" w:sz="4" w:space="0" w:color="auto"/>
              <w:right w:val="single" w:sz="4" w:space="0" w:color="auto"/>
            </w:tcBorders>
            <w:noWrap/>
          </w:tcPr>
          <w:p w14:paraId="2628F36F"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p>
        </w:tc>
      </w:tr>
      <w:tr w:rsidR="00C76A46" w14:paraId="3E62814A"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D0E131" w14:textId="77777777" w:rsidR="00C76A46" w:rsidRDefault="00C76A46" w:rsidP="00723EBA">
            <w:pPr>
              <w:widowControl w:val="0"/>
              <w:autoSpaceDE w:val="0"/>
              <w:autoSpaceDN w:val="0"/>
              <w:adjustRightInd w:val="0"/>
              <w:spacing w:after="0" w:line="240" w:lineRule="auto"/>
              <w:rPr>
                <w:rFonts w:ascii="Times New Roman" w:hAnsi="Times New Roman"/>
                <w:b/>
                <w:sz w:val="24"/>
                <w:szCs w:val="24"/>
                <w:lang w:eastAsia="sk-SK"/>
              </w:rPr>
            </w:pPr>
            <w:r>
              <w:rPr>
                <w:rFonts w:ascii="Times New Roman" w:hAnsi="Times New Roman"/>
                <w:b/>
                <w:sz w:val="24"/>
                <w:szCs w:val="24"/>
                <w:lang w:eastAsia="sk-SK"/>
              </w:rPr>
              <w:t>Iné ako rozpočtové zdroje</w:t>
            </w:r>
          </w:p>
        </w:tc>
        <w:tc>
          <w:tcPr>
            <w:tcW w:w="1267"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5C051F"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3D3474"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1216D7"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0301A1" w14:textId="77777777" w:rsidR="00C76A46" w:rsidRDefault="00C76A46" w:rsidP="00723EBA">
            <w:pPr>
              <w:widowControl w:val="0"/>
              <w:autoSpaceDE w:val="0"/>
              <w:autoSpaceDN w:val="0"/>
              <w:adjustRightInd w:val="0"/>
              <w:spacing w:after="0" w:line="240" w:lineRule="auto"/>
              <w:jc w:val="right"/>
              <w:rPr>
                <w:rFonts w:ascii="Times New Roman" w:hAnsi="Times New Roman"/>
                <w:b/>
                <w:bCs/>
                <w:sz w:val="20"/>
                <w:szCs w:val="20"/>
                <w:lang w:eastAsia="sk-SK"/>
              </w:rPr>
            </w:pPr>
            <w:r>
              <w:rPr>
                <w:rFonts w:ascii="Times New Roman" w:hAnsi="Times New Roman"/>
                <w:b/>
                <w:bCs/>
                <w:sz w:val="20"/>
                <w:szCs w:val="20"/>
                <w:lang w:eastAsia="sk-SK"/>
              </w:rPr>
              <w:t>0,00</w:t>
            </w:r>
          </w:p>
        </w:tc>
      </w:tr>
      <w:tr w:rsidR="00C76A46" w14:paraId="6D19B29C" w14:textId="77777777" w:rsidTr="00723EBA">
        <w:trPr>
          <w:trHeight w:val="70"/>
          <w:jc w:val="center"/>
        </w:trPr>
        <w:tc>
          <w:tcPr>
            <w:tcW w:w="4661" w:type="dxa"/>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6406BAD7" w14:textId="77777777" w:rsidR="00C76A46" w:rsidRDefault="00C76A46" w:rsidP="00723EBA">
            <w:pPr>
              <w:widowControl w:val="0"/>
              <w:autoSpaceDE w:val="0"/>
              <w:autoSpaceDN w:val="0"/>
              <w:adjustRightInd w:val="0"/>
              <w:spacing w:after="0" w:line="240" w:lineRule="auto"/>
              <w:rPr>
                <w:rFonts w:ascii="Times New Roman" w:hAnsi="Times New Roman"/>
                <w:b/>
                <w:bCs/>
                <w:sz w:val="24"/>
                <w:szCs w:val="24"/>
                <w:lang w:eastAsia="sk-SK"/>
              </w:rPr>
            </w:pPr>
            <w:r>
              <w:rPr>
                <w:rFonts w:ascii="Times New Roman" w:hAnsi="Times New Roman"/>
                <w:b/>
                <w:bCs/>
                <w:sz w:val="24"/>
                <w:szCs w:val="24"/>
                <w:lang w:eastAsia="sk-SK"/>
              </w:rPr>
              <w:t>Rozpočtovo nekrytý vplyv / úspora</w:t>
            </w:r>
          </w:p>
        </w:tc>
        <w:tc>
          <w:tcPr>
            <w:tcW w:w="1267" w:type="dxa"/>
            <w:tcBorders>
              <w:top w:val="single" w:sz="4" w:space="0" w:color="auto"/>
              <w:left w:val="single" w:sz="4" w:space="0" w:color="auto"/>
              <w:bottom w:val="single" w:sz="4" w:space="0" w:color="auto"/>
              <w:right w:val="single" w:sz="4" w:space="0" w:color="auto"/>
            </w:tcBorders>
            <w:shd w:val="clear" w:color="auto" w:fill="A6A6A6"/>
            <w:noWrap/>
            <w:hideMark/>
          </w:tcPr>
          <w:p w14:paraId="713AA477"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A6A6A6"/>
            <w:noWrap/>
            <w:hideMark/>
          </w:tcPr>
          <w:p w14:paraId="71C46BAE"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A6A6A6"/>
            <w:noWrap/>
            <w:hideMark/>
          </w:tcPr>
          <w:p w14:paraId="1763D532"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bCs/>
                <w:sz w:val="20"/>
                <w:szCs w:val="20"/>
                <w:lang w:eastAsia="sk-SK"/>
              </w:rPr>
              <w:t>0,00</w:t>
            </w:r>
          </w:p>
        </w:tc>
        <w:tc>
          <w:tcPr>
            <w:tcW w:w="1267" w:type="dxa"/>
            <w:tcBorders>
              <w:top w:val="single" w:sz="4" w:space="0" w:color="auto"/>
              <w:left w:val="single" w:sz="4" w:space="0" w:color="auto"/>
              <w:bottom w:val="single" w:sz="4" w:space="0" w:color="auto"/>
              <w:right w:val="single" w:sz="4" w:space="0" w:color="auto"/>
            </w:tcBorders>
            <w:shd w:val="clear" w:color="auto" w:fill="A6A6A6"/>
            <w:noWrap/>
            <w:hideMark/>
          </w:tcPr>
          <w:p w14:paraId="6BF690B0" w14:textId="77777777" w:rsidR="00C76A46" w:rsidRDefault="00C76A46" w:rsidP="00723EBA">
            <w:pPr>
              <w:widowControl w:val="0"/>
              <w:autoSpaceDE w:val="0"/>
              <w:autoSpaceDN w:val="0"/>
              <w:adjustRightInd w:val="0"/>
              <w:spacing w:after="0" w:line="240" w:lineRule="auto"/>
              <w:jc w:val="right"/>
              <w:rPr>
                <w:rFonts w:ascii="Times New Roman" w:hAnsi="Times New Roman"/>
                <w:b/>
                <w:sz w:val="20"/>
                <w:szCs w:val="20"/>
                <w:lang w:eastAsia="sk-SK"/>
              </w:rPr>
            </w:pPr>
            <w:r>
              <w:rPr>
                <w:rFonts w:ascii="Times New Roman" w:hAnsi="Times New Roman"/>
                <w:b/>
                <w:bCs/>
                <w:sz w:val="20"/>
                <w:szCs w:val="20"/>
                <w:lang w:eastAsia="sk-SK"/>
              </w:rPr>
              <w:t>0,00</w:t>
            </w:r>
          </w:p>
        </w:tc>
      </w:tr>
      <w:bookmarkEnd w:id="0"/>
    </w:tbl>
    <w:p w14:paraId="0DE6027C" w14:textId="77777777" w:rsidR="00C76A46" w:rsidRDefault="00C76A46" w:rsidP="00C76A46">
      <w:pPr>
        <w:widowControl w:val="0"/>
        <w:autoSpaceDE w:val="0"/>
        <w:autoSpaceDN w:val="0"/>
        <w:adjustRightInd w:val="0"/>
        <w:spacing w:after="0" w:line="240" w:lineRule="auto"/>
        <w:rPr>
          <w:rFonts w:ascii="Times New Roman" w:hAnsi="Times New Roman"/>
          <w:bCs/>
          <w:sz w:val="20"/>
          <w:szCs w:val="20"/>
          <w:lang w:eastAsia="sk-SK"/>
        </w:rPr>
      </w:pPr>
    </w:p>
    <w:p w14:paraId="4BFA139B" w14:textId="77777777" w:rsidR="00C76A46" w:rsidRDefault="00C76A46" w:rsidP="00C76A46">
      <w:pPr>
        <w:widowControl w:val="0"/>
        <w:autoSpaceDE w:val="0"/>
        <w:autoSpaceDN w:val="0"/>
        <w:adjustRightInd w:val="0"/>
        <w:spacing w:after="0" w:line="240" w:lineRule="auto"/>
        <w:rPr>
          <w:rFonts w:ascii="Times New Roman" w:hAnsi="Times New Roman"/>
          <w:bCs/>
          <w:sz w:val="20"/>
          <w:szCs w:val="20"/>
          <w:lang w:eastAsia="sk-SK"/>
        </w:rPr>
      </w:pPr>
      <w:r>
        <w:rPr>
          <w:rFonts w:ascii="Times New Roman" w:hAnsi="Times New Roman"/>
          <w:bCs/>
          <w:sz w:val="20"/>
          <w:szCs w:val="20"/>
          <w:lang w:eastAsia="sk-SK"/>
        </w:rPr>
        <w:t xml:space="preserve">                                                                                                                                                             Tabuľka č. 1/B</w:t>
      </w:r>
    </w:p>
    <w:tbl>
      <w:tblPr>
        <w:tblW w:w="9924" w:type="dxa"/>
        <w:tblInd w:w="-431" w:type="dxa"/>
        <w:tblCellMar>
          <w:left w:w="70" w:type="dxa"/>
          <w:right w:w="70" w:type="dxa"/>
        </w:tblCellMar>
        <w:tblLook w:val="04A0" w:firstRow="1" w:lastRow="0" w:firstColumn="1" w:lastColumn="0" w:noHBand="0" w:noVBand="1"/>
      </w:tblPr>
      <w:tblGrid>
        <w:gridCol w:w="4821"/>
        <w:gridCol w:w="1134"/>
        <w:gridCol w:w="1417"/>
        <w:gridCol w:w="1134"/>
        <w:gridCol w:w="1418"/>
      </w:tblGrid>
      <w:tr w:rsidR="00C76A46" w14:paraId="6F662A6A" w14:textId="77777777" w:rsidTr="00723EBA">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3CF02DD" w14:textId="77777777" w:rsidR="00C76A46" w:rsidRDefault="00C76A46" w:rsidP="00723EBA">
            <w:pPr>
              <w:widowControl w:val="0"/>
              <w:autoSpaceDE w:val="0"/>
              <w:autoSpaceDN w:val="0"/>
              <w:adjustRightInd w:val="0"/>
              <w:spacing w:after="0" w:line="240" w:lineRule="auto"/>
              <w:rPr>
                <w:rFonts w:ascii="Times New Roman" w:hAnsi="Times New Roman"/>
                <w:color w:val="000000"/>
                <w:sz w:val="24"/>
                <w:szCs w:val="24"/>
                <w:lang w:eastAsia="sk-SK"/>
              </w:rPr>
            </w:pPr>
            <w:r>
              <w:rPr>
                <w:rFonts w:ascii="Times New Roman" w:hAnsi="Times New Roman"/>
                <w:color w:val="000000"/>
                <w:sz w:val="24"/>
                <w:szCs w:val="24"/>
                <w:lang w:eastAsia="sk-SK"/>
              </w:rPr>
              <w:t> </w:t>
            </w:r>
          </w:p>
        </w:tc>
        <w:tc>
          <w:tcPr>
            <w:tcW w:w="1134" w:type="dxa"/>
            <w:tcBorders>
              <w:top w:val="single" w:sz="4" w:space="0" w:color="auto"/>
              <w:left w:val="nil"/>
              <w:bottom w:val="single" w:sz="4" w:space="0" w:color="auto"/>
              <w:right w:val="single" w:sz="4" w:space="0" w:color="auto"/>
            </w:tcBorders>
            <w:shd w:val="clear" w:color="auto" w:fill="BFBFBF"/>
            <w:noWrap/>
            <w:vAlign w:val="center"/>
            <w:hideMark/>
          </w:tcPr>
          <w:p w14:paraId="47ADC528"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2026</w:t>
            </w:r>
          </w:p>
        </w:tc>
        <w:tc>
          <w:tcPr>
            <w:tcW w:w="1417" w:type="dxa"/>
            <w:tcBorders>
              <w:top w:val="single" w:sz="4" w:space="0" w:color="auto"/>
              <w:left w:val="nil"/>
              <w:bottom w:val="single" w:sz="4" w:space="0" w:color="auto"/>
              <w:right w:val="single" w:sz="4" w:space="0" w:color="auto"/>
            </w:tcBorders>
            <w:shd w:val="clear" w:color="auto" w:fill="BFBFBF"/>
            <w:noWrap/>
            <w:vAlign w:val="center"/>
            <w:hideMark/>
          </w:tcPr>
          <w:p w14:paraId="70716672"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2027</w:t>
            </w:r>
          </w:p>
        </w:tc>
        <w:tc>
          <w:tcPr>
            <w:tcW w:w="1134" w:type="dxa"/>
            <w:tcBorders>
              <w:top w:val="single" w:sz="4" w:space="0" w:color="auto"/>
              <w:left w:val="nil"/>
              <w:bottom w:val="single" w:sz="4" w:space="0" w:color="auto"/>
              <w:right w:val="single" w:sz="4" w:space="0" w:color="auto"/>
            </w:tcBorders>
            <w:shd w:val="clear" w:color="auto" w:fill="BFBFBF"/>
            <w:noWrap/>
            <w:vAlign w:val="center"/>
            <w:hideMark/>
          </w:tcPr>
          <w:p w14:paraId="4974183A"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2028</w:t>
            </w:r>
          </w:p>
        </w:tc>
        <w:tc>
          <w:tcPr>
            <w:tcW w:w="1418" w:type="dxa"/>
            <w:tcBorders>
              <w:top w:val="single" w:sz="4" w:space="0" w:color="auto"/>
              <w:left w:val="nil"/>
              <w:bottom w:val="single" w:sz="4" w:space="0" w:color="auto"/>
              <w:right w:val="single" w:sz="4" w:space="0" w:color="auto"/>
            </w:tcBorders>
            <w:shd w:val="clear" w:color="auto" w:fill="BFBFBF"/>
            <w:noWrap/>
            <w:vAlign w:val="center"/>
            <w:hideMark/>
          </w:tcPr>
          <w:p w14:paraId="05D249CE" w14:textId="77777777" w:rsidR="00C76A46" w:rsidRDefault="00C76A46" w:rsidP="00723EBA">
            <w:pPr>
              <w:widowControl w:val="0"/>
              <w:autoSpaceDE w:val="0"/>
              <w:autoSpaceDN w:val="0"/>
              <w:adjustRightInd w:val="0"/>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2029</w:t>
            </w:r>
          </w:p>
        </w:tc>
      </w:tr>
      <w:tr w:rsidR="00C76A46" w14:paraId="7C988DCF" w14:textId="77777777" w:rsidTr="00723EB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3D7628C2" w14:textId="77777777" w:rsidR="00C76A46" w:rsidRDefault="00C76A46" w:rsidP="00723EBA">
            <w:pPr>
              <w:widowControl w:val="0"/>
              <w:autoSpaceDE w:val="0"/>
              <w:autoSpaceDN w:val="0"/>
              <w:adjustRightInd w:val="0"/>
              <w:spacing w:after="0" w:line="240" w:lineRule="auto"/>
              <w:rPr>
                <w:rFonts w:ascii="Times New Roman" w:hAnsi="Times New Roman"/>
                <w:b/>
                <w:bCs/>
                <w:color w:val="000000"/>
                <w:sz w:val="24"/>
                <w:szCs w:val="24"/>
                <w:lang w:eastAsia="sk-SK"/>
              </w:rPr>
            </w:pPr>
            <w:r>
              <w:rPr>
                <w:rFonts w:ascii="Times New Roman" w:hAnsi="Times New Roman"/>
                <w:b/>
                <w:bCs/>
                <w:color w:val="000000"/>
                <w:sz w:val="24"/>
                <w:szCs w:val="24"/>
                <w:lang w:eastAsia="sk-SK"/>
              </w:rPr>
              <w:t>Vplyvy na limit verejných výdavkov verejnej správy celkom (v metodike ESA 2010)</w:t>
            </w:r>
          </w:p>
        </w:tc>
        <w:tc>
          <w:tcPr>
            <w:tcW w:w="1134" w:type="dxa"/>
            <w:tcBorders>
              <w:top w:val="nil"/>
              <w:left w:val="nil"/>
              <w:bottom w:val="single" w:sz="4" w:space="0" w:color="auto"/>
              <w:right w:val="single" w:sz="4" w:space="0" w:color="auto"/>
            </w:tcBorders>
            <w:noWrap/>
            <w:vAlign w:val="center"/>
            <w:hideMark/>
          </w:tcPr>
          <w:p w14:paraId="790664E1"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7" w:type="dxa"/>
            <w:tcBorders>
              <w:top w:val="nil"/>
              <w:left w:val="nil"/>
              <w:bottom w:val="single" w:sz="4" w:space="0" w:color="auto"/>
              <w:right w:val="single" w:sz="4" w:space="0" w:color="auto"/>
            </w:tcBorders>
            <w:noWrap/>
            <w:vAlign w:val="center"/>
            <w:hideMark/>
          </w:tcPr>
          <w:p w14:paraId="0558F3BE"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134" w:type="dxa"/>
            <w:tcBorders>
              <w:top w:val="nil"/>
              <w:left w:val="nil"/>
              <w:bottom w:val="single" w:sz="4" w:space="0" w:color="auto"/>
              <w:right w:val="single" w:sz="4" w:space="0" w:color="auto"/>
            </w:tcBorders>
            <w:noWrap/>
            <w:vAlign w:val="center"/>
            <w:hideMark/>
          </w:tcPr>
          <w:p w14:paraId="408B77FF"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8" w:type="dxa"/>
            <w:tcBorders>
              <w:top w:val="nil"/>
              <w:left w:val="nil"/>
              <w:bottom w:val="single" w:sz="4" w:space="0" w:color="auto"/>
              <w:right w:val="single" w:sz="4" w:space="0" w:color="auto"/>
            </w:tcBorders>
            <w:noWrap/>
            <w:vAlign w:val="center"/>
            <w:hideMark/>
          </w:tcPr>
          <w:p w14:paraId="41873F6A"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r>
      <w:tr w:rsidR="00C76A46" w14:paraId="0C78522F" w14:textId="77777777" w:rsidTr="00723EB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03854945" w14:textId="77777777" w:rsidR="00C76A46" w:rsidRDefault="00C76A46" w:rsidP="00723EBA">
            <w:pPr>
              <w:widowControl w:val="0"/>
              <w:autoSpaceDE w:val="0"/>
              <w:autoSpaceDN w:val="0"/>
              <w:adjustRightInd w:val="0"/>
              <w:spacing w:after="0" w:line="240" w:lineRule="auto"/>
              <w:rPr>
                <w:rFonts w:ascii="Times New Roman" w:hAnsi="Times New Roman"/>
                <w:color w:val="000000"/>
                <w:sz w:val="24"/>
                <w:szCs w:val="24"/>
                <w:lang w:eastAsia="sk-SK"/>
              </w:rPr>
            </w:pPr>
            <w:r>
              <w:rPr>
                <w:rFonts w:ascii="Times New Roman" w:hAnsi="Times New Roman"/>
                <w:color w:val="000000"/>
                <w:sz w:val="24"/>
                <w:szCs w:val="24"/>
                <w:lang w:eastAsia="sk-SK"/>
              </w:rPr>
              <w:t xml:space="preserve">v tom: </w:t>
            </w:r>
          </w:p>
        </w:tc>
        <w:tc>
          <w:tcPr>
            <w:tcW w:w="1134" w:type="dxa"/>
            <w:tcBorders>
              <w:top w:val="nil"/>
              <w:left w:val="nil"/>
              <w:bottom w:val="single" w:sz="4" w:space="0" w:color="auto"/>
              <w:right w:val="single" w:sz="4" w:space="0" w:color="auto"/>
            </w:tcBorders>
            <w:noWrap/>
            <w:vAlign w:val="center"/>
            <w:hideMark/>
          </w:tcPr>
          <w:p w14:paraId="2B589457"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c>
          <w:tcPr>
            <w:tcW w:w="1417" w:type="dxa"/>
            <w:tcBorders>
              <w:top w:val="nil"/>
              <w:left w:val="nil"/>
              <w:bottom w:val="single" w:sz="4" w:space="0" w:color="auto"/>
              <w:right w:val="single" w:sz="4" w:space="0" w:color="auto"/>
            </w:tcBorders>
            <w:noWrap/>
            <w:vAlign w:val="center"/>
            <w:hideMark/>
          </w:tcPr>
          <w:p w14:paraId="003F90E5"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c>
          <w:tcPr>
            <w:tcW w:w="1134" w:type="dxa"/>
            <w:tcBorders>
              <w:top w:val="nil"/>
              <w:left w:val="nil"/>
              <w:bottom w:val="single" w:sz="4" w:space="0" w:color="auto"/>
              <w:right w:val="single" w:sz="4" w:space="0" w:color="auto"/>
            </w:tcBorders>
            <w:noWrap/>
            <w:vAlign w:val="center"/>
            <w:hideMark/>
          </w:tcPr>
          <w:p w14:paraId="21A65904"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c>
          <w:tcPr>
            <w:tcW w:w="1418" w:type="dxa"/>
            <w:tcBorders>
              <w:top w:val="nil"/>
              <w:left w:val="nil"/>
              <w:bottom w:val="single" w:sz="4" w:space="0" w:color="auto"/>
              <w:right w:val="single" w:sz="4" w:space="0" w:color="auto"/>
            </w:tcBorders>
            <w:noWrap/>
            <w:vAlign w:val="center"/>
            <w:hideMark/>
          </w:tcPr>
          <w:p w14:paraId="05B1AE4C"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r>
      <w:tr w:rsidR="00C76A46" w14:paraId="6B71E11A" w14:textId="77777777" w:rsidTr="00723EB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7EF58DDE" w14:textId="77777777" w:rsidR="00C76A46" w:rsidRDefault="00C76A46" w:rsidP="00723EBA">
            <w:pPr>
              <w:widowControl w:val="0"/>
              <w:autoSpaceDE w:val="0"/>
              <w:autoSpaceDN w:val="0"/>
              <w:adjustRightInd w:val="0"/>
              <w:spacing w:after="0" w:line="240" w:lineRule="auto"/>
              <w:rPr>
                <w:rFonts w:ascii="Times New Roman" w:hAnsi="Times New Roman"/>
                <w:color w:val="000000"/>
                <w:sz w:val="24"/>
                <w:szCs w:val="24"/>
                <w:lang w:eastAsia="sk-SK"/>
              </w:rPr>
            </w:pPr>
            <w:r>
              <w:rPr>
                <w:rFonts w:ascii="Times New Roman" w:hAnsi="Times New Roman"/>
                <w:color w:val="000000"/>
                <w:sz w:val="24"/>
                <w:szCs w:val="24"/>
                <w:lang w:eastAsia="sk-SK"/>
              </w:rPr>
              <w:t>MD SR</w:t>
            </w:r>
          </w:p>
        </w:tc>
        <w:tc>
          <w:tcPr>
            <w:tcW w:w="1134" w:type="dxa"/>
            <w:tcBorders>
              <w:top w:val="nil"/>
              <w:left w:val="nil"/>
              <w:bottom w:val="single" w:sz="4" w:space="0" w:color="auto"/>
              <w:right w:val="single" w:sz="4" w:space="0" w:color="auto"/>
            </w:tcBorders>
            <w:noWrap/>
            <w:vAlign w:val="center"/>
            <w:hideMark/>
          </w:tcPr>
          <w:p w14:paraId="2D5071B7"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highlight w:val="yellow"/>
                <w:lang w:eastAsia="sk-SK"/>
              </w:rPr>
            </w:pPr>
            <w:r>
              <w:rPr>
                <w:rFonts w:ascii="Times New Roman" w:hAnsi="Times New Roman"/>
                <w:b/>
                <w:color w:val="000000"/>
                <w:sz w:val="20"/>
                <w:szCs w:val="20"/>
                <w:lang w:eastAsia="sk-SK"/>
              </w:rPr>
              <w:t>0,00</w:t>
            </w:r>
          </w:p>
        </w:tc>
        <w:tc>
          <w:tcPr>
            <w:tcW w:w="1417" w:type="dxa"/>
            <w:tcBorders>
              <w:top w:val="nil"/>
              <w:left w:val="nil"/>
              <w:bottom w:val="single" w:sz="4" w:space="0" w:color="auto"/>
              <w:right w:val="single" w:sz="4" w:space="0" w:color="auto"/>
            </w:tcBorders>
            <w:noWrap/>
            <w:vAlign w:val="center"/>
            <w:hideMark/>
          </w:tcPr>
          <w:p w14:paraId="02273AE6"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highlight w:val="yellow"/>
                <w:lang w:eastAsia="sk-SK"/>
              </w:rPr>
            </w:pPr>
            <w:r>
              <w:rPr>
                <w:rFonts w:ascii="Times New Roman" w:hAnsi="Times New Roman"/>
                <w:b/>
                <w:color w:val="000000"/>
                <w:sz w:val="20"/>
                <w:szCs w:val="20"/>
                <w:lang w:eastAsia="sk-SK"/>
              </w:rPr>
              <w:t>0,00</w:t>
            </w:r>
          </w:p>
        </w:tc>
        <w:tc>
          <w:tcPr>
            <w:tcW w:w="1134" w:type="dxa"/>
            <w:tcBorders>
              <w:top w:val="nil"/>
              <w:left w:val="nil"/>
              <w:bottom w:val="single" w:sz="4" w:space="0" w:color="auto"/>
              <w:right w:val="single" w:sz="4" w:space="0" w:color="auto"/>
            </w:tcBorders>
            <w:noWrap/>
            <w:vAlign w:val="center"/>
            <w:hideMark/>
          </w:tcPr>
          <w:p w14:paraId="360B2C9F"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highlight w:val="yellow"/>
                <w:lang w:eastAsia="sk-SK"/>
              </w:rPr>
            </w:pPr>
            <w:r>
              <w:rPr>
                <w:rFonts w:ascii="Times New Roman" w:hAnsi="Times New Roman"/>
                <w:b/>
                <w:color w:val="000000"/>
                <w:sz w:val="20"/>
                <w:szCs w:val="20"/>
                <w:lang w:eastAsia="sk-SK"/>
              </w:rPr>
              <w:t>0,00</w:t>
            </w:r>
          </w:p>
        </w:tc>
        <w:tc>
          <w:tcPr>
            <w:tcW w:w="1418" w:type="dxa"/>
            <w:tcBorders>
              <w:top w:val="nil"/>
              <w:left w:val="nil"/>
              <w:bottom w:val="single" w:sz="4" w:space="0" w:color="auto"/>
              <w:right w:val="single" w:sz="4" w:space="0" w:color="auto"/>
            </w:tcBorders>
            <w:noWrap/>
            <w:vAlign w:val="center"/>
            <w:hideMark/>
          </w:tcPr>
          <w:p w14:paraId="65BBA9E7"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highlight w:val="yellow"/>
                <w:lang w:eastAsia="sk-SK"/>
              </w:rPr>
            </w:pPr>
            <w:r>
              <w:rPr>
                <w:rFonts w:ascii="Times New Roman" w:hAnsi="Times New Roman"/>
                <w:b/>
                <w:color w:val="000000"/>
                <w:sz w:val="20"/>
                <w:szCs w:val="20"/>
                <w:lang w:eastAsia="sk-SK"/>
              </w:rPr>
              <w:t>0,00</w:t>
            </w:r>
          </w:p>
        </w:tc>
      </w:tr>
      <w:tr w:rsidR="00C76A46" w14:paraId="58CCC026" w14:textId="77777777" w:rsidTr="00723EB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0AD588A7" w14:textId="77777777" w:rsidR="00C76A46" w:rsidRDefault="00C76A46" w:rsidP="00723EBA">
            <w:pPr>
              <w:widowControl w:val="0"/>
              <w:autoSpaceDE w:val="0"/>
              <w:autoSpaceDN w:val="0"/>
              <w:adjustRightInd w:val="0"/>
              <w:spacing w:after="0" w:line="240" w:lineRule="auto"/>
              <w:rPr>
                <w:rFonts w:ascii="Times New Roman" w:hAnsi="Times New Roman"/>
                <w:b/>
                <w:color w:val="000000"/>
                <w:sz w:val="24"/>
                <w:szCs w:val="24"/>
                <w:lang w:eastAsia="sk-SK"/>
              </w:rPr>
            </w:pPr>
            <w:r>
              <w:rPr>
                <w:rFonts w:ascii="Times New Roman" w:hAnsi="Times New Roman"/>
                <w:b/>
                <w:color w:val="000000"/>
                <w:sz w:val="24"/>
                <w:szCs w:val="24"/>
                <w:lang w:eastAsia="sk-SK"/>
              </w:rPr>
              <w:t>z toho:</w:t>
            </w:r>
          </w:p>
        </w:tc>
        <w:tc>
          <w:tcPr>
            <w:tcW w:w="1134" w:type="dxa"/>
            <w:tcBorders>
              <w:top w:val="nil"/>
              <w:left w:val="nil"/>
              <w:bottom w:val="single" w:sz="4" w:space="0" w:color="auto"/>
              <w:right w:val="single" w:sz="4" w:space="0" w:color="auto"/>
            </w:tcBorders>
            <w:noWrap/>
            <w:vAlign w:val="center"/>
            <w:hideMark/>
          </w:tcPr>
          <w:p w14:paraId="3CE818DA"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c>
          <w:tcPr>
            <w:tcW w:w="1417" w:type="dxa"/>
            <w:tcBorders>
              <w:top w:val="nil"/>
              <w:left w:val="nil"/>
              <w:bottom w:val="single" w:sz="4" w:space="0" w:color="auto"/>
              <w:right w:val="single" w:sz="4" w:space="0" w:color="auto"/>
            </w:tcBorders>
            <w:noWrap/>
            <w:vAlign w:val="center"/>
            <w:hideMark/>
          </w:tcPr>
          <w:p w14:paraId="2F0E4727"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c>
          <w:tcPr>
            <w:tcW w:w="1134" w:type="dxa"/>
            <w:tcBorders>
              <w:top w:val="nil"/>
              <w:left w:val="nil"/>
              <w:bottom w:val="single" w:sz="4" w:space="0" w:color="auto"/>
              <w:right w:val="single" w:sz="4" w:space="0" w:color="auto"/>
            </w:tcBorders>
            <w:noWrap/>
            <w:vAlign w:val="center"/>
            <w:hideMark/>
          </w:tcPr>
          <w:p w14:paraId="51CC627B"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c>
          <w:tcPr>
            <w:tcW w:w="1418" w:type="dxa"/>
            <w:tcBorders>
              <w:top w:val="nil"/>
              <w:left w:val="nil"/>
              <w:bottom w:val="single" w:sz="4" w:space="0" w:color="auto"/>
              <w:right w:val="single" w:sz="4" w:space="0" w:color="auto"/>
            </w:tcBorders>
            <w:noWrap/>
            <w:vAlign w:val="center"/>
            <w:hideMark/>
          </w:tcPr>
          <w:p w14:paraId="28EAF52E" w14:textId="77777777" w:rsidR="00C76A46" w:rsidRDefault="00C76A46" w:rsidP="00723EBA">
            <w:pPr>
              <w:widowControl w:val="0"/>
              <w:autoSpaceDE w:val="0"/>
              <w:autoSpaceDN w:val="0"/>
              <w:adjustRightInd w:val="0"/>
              <w:spacing w:after="0" w:line="240" w:lineRule="auto"/>
              <w:jc w:val="right"/>
              <w:rPr>
                <w:rFonts w:ascii="Times New Roman" w:hAnsi="Times New Roman"/>
                <w:color w:val="000000"/>
                <w:sz w:val="20"/>
                <w:szCs w:val="20"/>
                <w:lang w:eastAsia="sk-SK"/>
              </w:rPr>
            </w:pPr>
            <w:r>
              <w:rPr>
                <w:rFonts w:ascii="Times New Roman" w:hAnsi="Times New Roman"/>
                <w:b/>
                <w:color w:val="000000"/>
                <w:sz w:val="20"/>
                <w:szCs w:val="20"/>
                <w:lang w:eastAsia="sk-SK"/>
              </w:rPr>
              <w:t>0,00</w:t>
            </w:r>
          </w:p>
        </w:tc>
      </w:tr>
      <w:tr w:rsidR="00C76A46" w14:paraId="6C5B4E40" w14:textId="77777777" w:rsidTr="00723EB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41F454DC" w14:textId="77777777" w:rsidR="00C76A46" w:rsidRDefault="00C76A46" w:rsidP="00723EBA">
            <w:pPr>
              <w:widowControl w:val="0"/>
              <w:autoSpaceDE w:val="0"/>
              <w:autoSpaceDN w:val="0"/>
              <w:adjustRightInd w:val="0"/>
              <w:spacing w:after="0" w:line="240" w:lineRule="auto"/>
              <w:rPr>
                <w:rFonts w:ascii="Times New Roman" w:hAnsi="Times New Roman"/>
                <w:b/>
                <w:bCs/>
                <w:color w:val="000000"/>
                <w:sz w:val="24"/>
                <w:szCs w:val="24"/>
                <w:lang w:eastAsia="sk-SK"/>
              </w:rPr>
            </w:pPr>
            <w:r>
              <w:rPr>
                <w:rFonts w:ascii="Times New Roman" w:hAnsi="Times New Roman"/>
                <w:b/>
                <w:bCs/>
                <w:color w:val="000000"/>
                <w:sz w:val="24"/>
                <w:szCs w:val="24"/>
                <w:lang w:eastAsia="sk-SK"/>
              </w:rPr>
              <w:t>vplyv na limit verejných výdavkov ŠR</w:t>
            </w:r>
          </w:p>
        </w:tc>
        <w:tc>
          <w:tcPr>
            <w:tcW w:w="1134" w:type="dxa"/>
            <w:tcBorders>
              <w:top w:val="nil"/>
              <w:left w:val="nil"/>
              <w:bottom w:val="single" w:sz="4" w:space="0" w:color="auto"/>
              <w:right w:val="single" w:sz="4" w:space="0" w:color="auto"/>
            </w:tcBorders>
            <w:noWrap/>
            <w:vAlign w:val="center"/>
            <w:hideMark/>
          </w:tcPr>
          <w:p w14:paraId="55685AB5"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7" w:type="dxa"/>
            <w:tcBorders>
              <w:top w:val="nil"/>
              <w:left w:val="nil"/>
              <w:bottom w:val="single" w:sz="4" w:space="0" w:color="auto"/>
              <w:right w:val="single" w:sz="4" w:space="0" w:color="auto"/>
            </w:tcBorders>
            <w:noWrap/>
            <w:vAlign w:val="center"/>
            <w:hideMark/>
          </w:tcPr>
          <w:p w14:paraId="1F6CA2FA"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134" w:type="dxa"/>
            <w:tcBorders>
              <w:top w:val="nil"/>
              <w:left w:val="nil"/>
              <w:bottom w:val="single" w:sz="4" w:space="0" w:color="auto"/>
              <w:right w:val="single" w:sz="4" w:space="0" w:color="auto"/>
            </w:tcBorders>
            <w:noWrap/>
            <w:vAlign w:val="center"/>
            <w:hideMark/>
          </w:tcPr>
          <w:p w14:paraId="25B526C4"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8" w:type="dxa"/>
            <w:tcBorders>
              <w:top w:val="nil"/>
              <w:left w:val="nil"/>
              <w:bottom w:val="single" w:sz="4" w:space="0" w:color="auto"/>
              <w:right w:val="single" w:sz="4" w:space="0" w:color="auto"/>
            </w:tcBorders>
            <w:noWrap/>
            <w:vAlign w:val="center"/>
            <w:hideMark/>
          </w:tcPr>
          <w:p w14:paraId="319CEDCB"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r>
      <w:tr w:rsidR="00C76A46" w14:paraId="36685701" w14:textId="77777777" w:rsidTr="00723EBA">
        <w:trPr>
          <w:trHeight w:val="300"/>
        </w:trPr>
        <w:tc>
          <w:tcPr>
            <w:tcW w:w="4821" w:type="dxa"/>
            <w:tcBorders>
              <w:top w:val="nil"/>
              <w:left w:val="single" w:sz="4" w:space="0" w:color="auto"/>
              <w:bottom w:val="single" w:sz="4" w:space="0" w:color="auto"/>
              <w:right w:val="single" w:sz="4" w:space="0" w:color="auto"/>
            </w:tcBorders>
            <w:shd w:val="clear" w:color="auto" w:fill="BFBFBF"/>
            <w:noWrap/>
            <w:vAlign w:val="bottom"/>
            <w:hideMark/>
          </w:tcPr>
          <w:p w14:paraId="05D5CE5C" w14:textId="77777777" w:rsidR="00C76A46" w:rsidRDefault="00C76A46" w:rsidP="00723EBA">
            <w:pPr>
              <w:widowControl w:val="0"/>
              <w:autoSpaceDE w:val="0"/>
              <w:autoSpaceDN w:val="0"/>
              <w:adjustRightInd w:val="0"/>
              <w:spacing w:after="0" w:line="240" w:lineRule="auto"/>
              <w:rPr>
                <w:rFonts w:ascii="Times New Roman" w:hAnsi="Times New Roman"/>
                <w:b/>
                <w:bCs/>
                <w:color w:val="000000"/>
                <w:sz w:val="24"/>
                <w:szCs w:val="24"/>
                <w:lang w:eastAsia="sk-SK"/>
              </w:rPr>
            </w:pPr>
            <w:r>
              <w:rPr>
                <w:rFonts w:ascii="Times New Roman" w:hAnsi="Times New Roman"/>
                <w:b/>
                <w:bCs/>
                <w:color w:val="000000"/>
                <w:sz w:val="24"/>
                <w:szCs w:val="24"/>
                <w:lang w:eastAsia="sk-SK"/>
              </w:rPr>
              <w:t>vplyv na limit verejných výdavkov ostatných subjekty verejnej správy</w:t>
            </w:r>
          </w:p>
        </w:tc>
        <w:tc>
          <w:tcPr>
            <w:tcW w:w="1134" w:type="dxa"/>
            <w:tcBorders>
              <w:top w:val="nil"/>
              <w:left w:val="nil"/>
              <w:bottom w:val="single" w:sz="4" w:space="0" w:color="auto"/>
              <w:right w:val="single" w:sz="4" w:space="0" w:color="auto"/>
            </w:tcBorders>
            <w:noWrap/>
            <w:vAlign w:val="center"/>
            <w:hideMark/>
          </w:tcPr>
          <w:p w14:paraId="765A627B"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7" w:type="dxa"/>
            <w:tcBorders>
              <w:top w:val="nil"/>
              <w:left w:val="nil"/>
              <w:bottom w:val="single" w:sz="4" w:space="0" w:color="auto"/>
              <w:right w:val="single" w:sz="4" w:space="0" w:color="auto"/>
            </w:tcBorders>
            <w:noWrap/>
            <w:vAlign w:val="center"/>
            <w:hideMark/>
          </w:tcPr>
          <w:p w14:paraId="0480F855"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134" w:type="dxa"/>
            <w:tcBorders>
              <w:top w:val="nil"/>
              <w:left w:val="nil"/>
              <w:bottom w:val="single" w:sz="4" w:space="0" w:color="auto"/>
              <w:right w:val="single" w:sz="4" w:space="0" w:color="auto"/>
            </w:tcBorders>
            <w:noWrap/>
            <w:vAlign w:val="center"/>
            <w:hideMark/>
          </w:tcPr>
          <w:p w14:paraId="62C37ADE"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8" w:type="dxa"/>
            <w:tcBorders>
              <w:top w:val="nil"/>
              <w:left w:val="nil"/>
              <w:bottom w:val="single" w:sz="4" w:space="0" w:color="auto"/>
              <w:right w:val="single" w:sz="4" w:space="0" w:color="auto"/>
            </w:tcBorders>
            <w:noWrap/>
            <w:vAlign w:val="center"/>
            <w:hideMark/>
          </w:tcPr>
          <w:p w14:paraId="004D7403"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r>
      <w:tr w:rsidR="00C76A46" w14:paraId="4A0340E4" w14:textId="77777777" w:rsidTr="00723EBA">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BDE98E1" w14:textId="77777777" w:rsidR="00C76A46" w:rsidRDefault="00C76A46" w:rsidP="00723EBA">
            <w:pPr>
              <w:widowControl w:val="0"/>
              <w:autoSpaceDE w:val="0"/>
              <w:autoSpaceDN w:val="0"/>
              <w:adjustRightInd w:val="0"/>
              <w:spacing w:after="0" w:line="240" w:lineRule="auto"/>
              <w:rPr>
                <w:rFonts w:ascii="Times New Roman" w:hAnsi="Times New Roman"/>
                <w:b/>
                <w:bCs/>
                <w:color w:val="000000"/>
                <w:sz w:val="24"/>
                <w:szCs w:val="24"/>
                <w:lang w:eastAsia="sk-SK"/>
              </w:rPr>
            </w:pPr>
            <w:r>
              <w:rPr>
                <w:rFonts w:ascii="Times New Roman" w:hAnsi="Times New Roman"/>
                <w:b/>
                <w:bCs/>
                <w:color w:val="000000"/>
                <w:sz w:val="24"/>
                <w:szCs w:val="24"/>
                <w:lang w:eastAsia="sk-SK"/>
              </w:rPr>
              <w:t>vplyv na limit verejných výdavkov ďalších súčastí rozpočtu verejnej správy</w:t>
            </w:r>
          </w:p>
        </w:tc>
        <w:tc>
          <w:tcPr>
            <w:tcW w:w="1134" w:type="dxa"/>
            <w:tcBorders>
              <w:top w:val="single" w:sz="4" w:space="0" w:color="auto"/>
              <w:left w:val="nil"/>
              <w:bottom w:val="single" w:sz="4" w:space="0" w:color="auto"/>
              <w:right w:val="single" w:sz="4" w:space="0" w:color="auto"/>
            </w:tcBorders>
            <w:noWrap/>
            <w:vAlign w:val="center"/>
            <w:hideMark/>
          </w:tcPr>
          <w:p w14:paraId="059BDDF6"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7" w:type="dxa"/>
            <w:tcBorders>
              <w:top w:val="single" w:sz="4" w:space="0" w:color="auto"/>
              <w:left w:val="nil"/>
              <w:bottom w:val="single" w:sz="4" w:space="0" w:color="auto"/>
              <w:right w:val="single" w:sz="4" w:space="0" w:color="auto"/>
            </w:tcBorders>
            <w:noWrap/>
            <w:vAlign w:val="center"/>
            <w:hideMark/>
          </w:tcPr>
          <w:p w14:paraId="479EE143"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134" w:type="dxa"/>
            <w:tcBorders>
              <w:top w:val="single" w:sz="4" w:space="0" w:color="auto"/>
              <w:left w:val="nil"/>
              <w:bottom w:val="single" w:sz="4" w:space="0" w:color="auto"/>
              <w:right w:val="single" w:sz="4" w:space="0" w:color="auto"/>
            </w:tcBorders>
            <w:noWrap/>
            <w:vAlign w:val="center"/>
            <w:hideMark/>
          </w:tcPr>
          <w:p w14:paraId="35349857"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c>
          <w:tcPr>
            <w:tcW w:w="1418" w:type="dxa"/>
            <w:tcBorders>
              <w:top w:val="single" w:sz="4" w:space="0" w:color="auto"/>
              <w:left w:val="nil"/>
              <w:bottom w:val="single" w:sz="4" w:space="0" w:color="auto"/>
              <w:right w:val="single" w:sz="4" w:space="0" w:color="auto"/>
            </w:tcBorders>
            <w:noWrap/>
            <w:vAlign w:val="center"/>
            <w:hideMark/>
          </w:tcPr>
          <w:p w14:paraId="3DC502A5" w14:textId="77777777" w:rsidR="00C76A46" w:rsidRDefault="00C76A46" w:rsidP="00723EBA">
            <w:pPr>
              <w:widowControl w:val="0"/>
              <w:autoSpaceDE w:val="0"/>
              <w:autoSpaceDN w:val="0"/>
              <w:adjustRightInd w:val="0"/>
              <w:spacing w:after="0" w:line="240" w:lineRule="auto"/>
              <w:jc w:val="right"/>
              <w:rPr>
                <w:rFonts w:ascii="Times New Roman" w:hAnsi="Times New Roman"/>
                <w:b/>
                <w:color w:val="000000"/>
                <w:sz w:val="20"/>
                <w:szCs w:val="20"/>
                <w:lang w:eastAsia="sk-SK"/>
              </w:rPr>
            </w:pPr>
            <w:r>
              <w:rPr>
                <w:rFonts w:ascii="Times New Roman" w:hAnsi="Times New Roman"/>
                <w:b/>
                <w:color w:val="000000"/>
                <w:sz w:val="20"/>
                <w:szCs w:val="20"/>
                <w:lang w:eastAsia="sk-SK"/>
              </w:rPr>
              <w:t>0,00</w:t>
            </w:r>
          </w:p>
        </w:tc>
      </w:tr>
    </w:tbl>
    <w:p w14:paraId="79DD5992" w14:textId="77777777" w:rsidR="00C76A46" w:rsidRDefault="00C76A46" w:rsidP="00C76A46">
      <w:pPr>
        <w:jc w:val="both"/>
        <w:rPr>
          <w:rFonts w:ascii="Times New Roman" w:hAnsi="Times New Roman"/>
          <w:b/>
          <w:bCs/>
          <w:sz w:val="24"/>
          <w:szCs w:val="24"/>
          <w:lang w:eastAsia="sk-SK"/>
        </w:rPr>
      </w:pPr>
    </w:p>
    <w:p w14:paraId="3BC221B6" w14:textId="77777777" w:rsidR="00C76A46" w:rsidRDefault="00C76A46" w:rsidP="00C76A46">
      <w:pPr>
        <w:jc w:val="both"/>
        <w:rPr>
          <w:rFonts w:ascii="Times New Roman" w:hAnsi="Times New Roman"/>
          <w:b/>
          <w:bCs/>
          <w:sz w:val="24"/>
          <w:szCs w:val="24"/>
          <w:lang w:eastAsia="sk-SK"/>
        </w:rPr>
      </w:pPr>
      <w:r>
        <w:rPr>
          <w:rFonts w:ascii="Times New Roman" w:hAnsi="Times New Roman"/>
          <w:b/>
          <w:bCs/>
          <w:sz w:val="24"/>
          <w:szCs w:val="24"/>
          <w:lang w:eastAsia="sk-SK"/>
        </w:rPr>
        <w:t>2.1.1. Financovanie návrhu - Návrh na riešenie úbytku príjmov alebo zvýšených výdavkov podľa § 33 ods. 1 zákona č. 523/2004 Z. z. o rozpočtových pravidlách verejnej správy:</w:t>
      </w:r>
    </w:p>
    <w:p w14:paraId="21941DB5"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Návrh zákona, ktorým sa mení a dopĺňa zákon č. 106/2018 Z. z. o prevádzke vozidiel v cestnej premávke a o zmene a doplnení niektorých zákonov a ktorým sa menia a dopĺňajú niektoré zákony (ďalej len „návrh zákona“) predpokladá negatívny vplyv na rozpočet verejnej správy, ktorý je rozpočtovo krytý v rámci rozpočtu MD SR v roku 2026.</w:t>
      </w:r>
    </w:p>
    <w:p w14:paraId="4A447362"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3F0B4D25"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V rozpočtovej kapitole Ministerstva dopravy SR ide o úpravu súčasného informačného systému, a to Jednotného informačného systému v cestnej doprave (ďalej len „JISCD“). Výdavky  v súvislosti s úpravou JISCD, na základe analýzy predpokladáme v roku 2026 maximálne do výšky 500 000 eur. Tieto výdavky sú zabezpečené v rámci rozpočtu MD SR.</w:t>
      </w:r>
    </w:p>
    <w:p w14:paraId="2F9B566A"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V JISCD je potrebné upraviť povoľovanie skúšobnej prevádzky pre výrobcov vozidiel pre typový schvaľovací orgán tak, aby bola zabezpečená aj prevádzka týchto vozidiel aj v zahraničí, čiže prepojenosť s evidenciou vozidiel. Ďalej je potrebné upraviť spôsob konania pri vydávaní a zrušení osvedčení technikov technickej kontroly, emisnej kontroly, kontroly originality a montáže plynových zariadení v súvislosti s navrhovanými zmenami v oblasti dôveryhodnosti.</w:t>
      </w:r>
    </w:p>
    <w:p w14:paraId="754EEF68"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70434CE2"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Z pohľadu prechodu technických služieb pod právnickú osobu zriadenú alebo založenú ministerstvom, návrh zákona v sledovanom období rokov 2026 až 2029, na ktorý sa doložka vplyvov vypracováva, nemá identifikovaný vplyv na rozpočet verejnej správy. Prípadné vplyvy na rozpočet verejnej správy v budúcich obdobiach (či už pozitívne alebo negatívne), nie je možné v súčasnosti identifikovať a to z dôvodu, že nie je určená právna forma právnickej osoby zriadenej alebo založenej ministerstvom a teda ani je známe jej zaradenie v rámci registra organizácií.</w:t>
      </w:r>
    </w:p>
    <w:p w14:paraId="60E96DB7" w14:textId="77777777" w:rsidR="00C76A46" w:rsidRDefault="00C76A46" w:rsidP="00C76A46">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Predkladaný návrh novely zákona taxatívne neupravuje skutočnosť, že za účelom zabezpečovania činností súvisiacich s vybranými technickými službami  má vzniknúť právnická osoba štátu zriadená alebo založená ministerstvom dopravy. Novela zákona v §70 ods. 2 písm. b) upravuje, ktorý subjekt môže byť typovým schvaľovacím orgánom poverený aby v jeho mene zabezpečoval vybrané technické činnosti.  Uvádza, že to môže byť právnická osoba štátu zriadená a založená ministerstvom dopravy. Teda tu dochádza  k identifikácii subjektu (ministerstvo dopravy), v ktorého zriaďovateľskej alebo zakladateľskej pôsobnosti má byť právnická osoba štátu, ktorú môže typový schvaľovací orgán poveriť, aby v jeho mene zabezpečovala činnosti súvisiace s technickými službami. Zároveň však túto činnosť môže vykonávať aj samotný typový schvaľovací orgán.</w:t>
      </w:r>
    </w:p>
    <w:p w14:paraId="7622E9CE" w14:textId="77777777" w:rsidR="00C76A46" w:rsidRDefault="00C76A46" w:rsidP="00C76A46">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lastRenderedPageBreak/>
        <w:t>Vzhľadom na príslušné ustanovenia  vyplývajúce zo znenia zákona o povinnosti poskytnúť, v deň zrušenia poverenia alebo v deň zániku poverenia,  bezodplatne licenciu, zdrojové kódy príslušného aplikačného programového vybavenia, ktoré je súčasťou príslušného celoštátneho informačného systému vrátane spravovaných údajov a súvisiacej dokumentácie typovému schvaľovaciemu orgánu alebo právnickej osobe štátu zriadenej alebo založenej ministerstvom dopravy sa neočakáva, že  financovanie zabezpečenia činností súvisiace s technickými službami by mali predstavovať dodatočný vplyv na verejné financie. Vplyvy na rozpočet verejnej správy (pozitívny/negatívny) bude v dostatočnom časovom predstihu (teda ešte pre zánikom aktuálnych poverení) identifikovaný a komunikovaný v čase procesu prípravy rozpočtu verejnej správy na príslušné rozpočtové obdobie, ktoré nie je aktuálne sledované.</w:t>
      </w:r>
    </w:p>
    <w:p w14:paraId="34708C5B" w14:textId="77777777" w:rsidR="00C76A46" w:rsidRDefault="00C76A46" w:rsidP="00C76A46">
      <w:pPr>
        <w:spacing w:after="0" w:line="240" w:lineRule="auto"/>
        <w:jc w:val="both"/>
        <w:rPr>
          <w:rFonts w:ascii="Times New Roman" w:hAnsi="Times New Roman"/>
          <w:sz w:val="24"/>
          <w:szCs w:val="24"/>
        </w:rPr>
      </w:pPr>
    </w:p>
    <w:p w14:paraId="5CC55719" w14:textId="77777777" w:rsidR="00C76A46" w:rsidRDefault="00C76A46" w:rsidP="00C76A46">
      <w:pPr>
        <w:spacing w:after="0" w:line="240" w:lineRule="auto"/>
        <w:rPr>
          <w:rFonts w:ascii="Times New Roman" w:hAnsi="Times New Roman"/>
          <w:b/>
          <w:bCs/>
          <w:sz w:val="24"/>
          <w:szCs w:val="24"/>
          <w:lang w:eastAsia="sk-SK"/>
        </w:rPr>
      </w:pPr>
    </w:p>
    <w:p w14:paraId="19AB4455" w14:textId="77777777" w:rsidR="00C76A46" w:rsidRDefault="00C76A46" w:rsidP="00C76A46">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2.2. Popis a charakteristika návrhu</w:t>
      </w:r>
    </w:p>
    <w:p w14:paraId="5A693A15" w14:textId="77777777" w:rsidR="00C76A46" w:rsidRDefault="00C76A46" w:rsidP="00C76A46">
      <w:pPr>
        <w:spacing w:after="0" w:line="240" w:lineRule="auto"/>
        <w:rPr>
          <w:rFonts w:ascii="Times New Roman" w:hAnsi="Times New Roman"/>
          <w:sz w:val="24"/>
          <w:szCs w:val="24"/>
          <w:lang w:eastAsia="sk-SK"/>
        </w:rPr>
      </w:pPr>
    </w:p>
    <w:p w14:paraId="11E6233B" w14:textId="77777777" w:rsidR="00C76A46" w:rsidRDefault="00C76A46" w:rsidP="00C76A46">
      <w:pPr>
        <w:spacing w:after="0" w:line="240" w:lineRule="auto"/>
        <w:jc w:val="both"/>
        <w:rPr>
          <w:rFonts w:ascii="Times New Roman" w:hAnsi="Times New Roman"/>
          <w:b/>
          <w:bCs/>
          <w:sz w:val="24"/>
          <w:szCs w:val="24"/>
          <w:lang w:eastAsia="sk-SK"/>
        </w:rPr>
      </w:pPr>
      <w:r>
        <w:rPr>
          <w:rFonts w:ascii="Times New Roman" w:hAnsi="Times New Roman"/>
          <w:b/>
          <w:bCs/>
          <w:sz w:val="24"/>
          <w:szCs w:val="24"/>
          <w:lang w:eastAsia="sk-SK"/>
        </w:rPr>
        <w:t>2.2.1. Popis návrhu:</w:t>
      </w:r>
    </w:p>
    <w:p w14:paraId="44E23B9E" w14:textId="77777777" w:rsidR="00C76A46" w:rsidRDefault="00C76A46" w:rsidP="00C76A46">
      <w:pPr>
        <w:spacing w:after="0" w:line="240" w:lineRule="auto"/>
        <w:jc w:val="both"/>
        <w:rPr>
          <w:rFonts w:ascii="Times New Roman" w:hAnsi="Times New Roman"/>
          <w:sz w:val="24"/>
          <w:szCs w:val="24"/>
        </w:rPr>
      </w:pPr>
      <w:r>
        <w:rPr>
          <w:rFonts w:ascii="Times New Roman" w:hAnsi="Times New Roman"/>
          <w:sz w:val="24"/>
          <w:szCs w:val="24"/>
        </w:rPr>
        <w:t>Cieľom návrhu zákona je</w:t>
      </w:r>
    </w:p>
    <w:p w14:paraId="3615E42E" w14:textId="77777777" w:rsidR="00C76A46" w:rsidRDefault="00C76A46" w:rsidP="00C76A46">
      <w:pPr>
        <w:pStyle w:val="Odsekzoznamu"/>
        <w:numPr>
          <w:ilvl w:val="0"/>
          <w:numId w:val="5"/>
        </w:numPr>
        <w:spacing w:after="0" w:line="240" w:lineRule="auto"/>
        <w:ind w:left="284" w:hanging="284"/>
        <w:jc w:val="both"/>
        <w:rPr>
          <w:rFonts w:ascii="Times New Roman" w:hAnsi="Times New Roman"/>
          <w:sz w:val="24"/>
          <w:szCs w:val="24"/>
        </w:rPr>
      </w:pPr>
      <w:r>
        <w:rPr>
          <w:rFonts w:ascii="Times New Roman" w:hAnsi="Times New Roman"/>
          <w:sz w:val="24"/>
          <w:szCs w:val="24"/>
        </w:rPr>
        <w:t>činnosť technickej služby technickej kontroly, technickej služby emisnej kontroly, technickej služby kontroly originality a technickej služby montáže plynových zariadení (ďalej len „činnosť technických služieb“) v súčasnosti môžu vykonávať fyzické osoby – podnikatelia alebo právnické osoby, ktorým Ministerstvo dopravy Slovenskej republiky (ďalej len „ministerstvo“) vydalo poverenie základe uskutočneného výberového konania. Dôvodom vypracovania návrhu zákona je umožniť, aby činnosť týchto štyroch technických služieb mohla vykonávať aj  právnická osoba zriadená ministerstvom,</w:t>
      </w:r>
    </w:p>
    <w:p w14:paraId="00DF9301" w14:textId="77777777" w:rsidR="00C76A46" w:rsidRDefault="00C76A46" w:rsidP="00C76A46">
      <w:pPr>
        <w:pStyle w:val="Odsekzoznamu"/>
        <w:numPr>
          <w:ilvl w:val="0"/>
          <w:numId w:val="5"/>
        </w:numPr>
        <w:spacing w:after="0" w:line="240" w:lineRule="auto"/>
        <w:ind w:left="284" w:hanging="284"/>
        <w:jc w:val="both"/>
        <w:rPr>
          <w:rFonts w:ascii="Times New Roman" w:hAnsi="Times New Roman"/>
          <w:sz w:val="24"/>
          <w:szCs w:val="24"/>
        </w:rPr>
      </w:pPr>
      <w:r>
        <w:rPr>
          <w:rFonts w:ascii="Times New Roman" w:hAnsi="Times New Roman"/>
          <w:sz w:val="24"/>
          <w:szCs w:val="24"/>
        </w:rPr>
        <w:t>zabezpečiť implementáciu nariadenia Európskeho parlamentu a Rady (EÚ) 2025/14 z 19. decembra 2024 o schvaľovaní necestných pojazdných strojov prevádzkovaných na verejných pozemných komunikáciách a dohľade nad trhom s nimi a o zmene nariadenia (EÚ) 2019/1020 (Ú. v. EÚ L, 2025/14, 8. 1. 2025),</w:t>
      </w:r>
    </w:p>
    <w:p w14:paraId="1C173C1F" w14:textId="77777777" w:rsidR="00C76A46" w:rsidRDefault="00C76A46" w:rsidP="00C76A46">
      <w:pPr>
        <w:pStyle w:val="Odsekzoznamu"/>
        <w:numPr>
          <w:ilvl w:val="0"/>
          <w:numId w:val="5"/>
        </w:numPr>
        <w:spacing w:after="0" w:line="240" w:lineRule="auto"/>
        <w:ind w:left="284" w:hanging="284"/>
        <w:jc w:val="both"/>
        <w:rPr>
          <w:rFonts w:ascii="Times New Roman" w:hAnsi="Times New Roman"/>
          <w:sz w:val="24"/>
          <w:szCs w:val="24"/>
        </w:rPr>
      </w:pPr>
      <w:r>
        <w:rPr>
          <w:rFonts w:ascii="Times New Roman" w:hAnsi="Times New Roman"/>
          <w:sz w:val="24"/>
          <w:szCs w:val="24"/>
        </w:rPr>
        <w:t>zabezpečiť nový prípad, kedy môže typový schvaľovací orgán povoliť skúšobnú prevádzku vozidiel, ktoré môžu byť za splnených podmienok prevádzkované aj v zahraničí, čo vyplýva z úlohy B. 1 z uznesenia vlády Slovenskej republiky č. 346 z 2. júla 2025.,</w:t>
      </w:r>
    </w:p>
    <w:p w14:paraId="426A31ED" w14:textId="77777777" w:rsidR="00C76A46" w:rsidRDefault="00C76A46" w:rsidP="00C76A46">
      <w:pPr>
        <w:pStyle w:val="Odsekzoznamu"/>
        <w:numPr>
          <w:ilvl w:val="0"/>
          <w:numId w:val="5"/>
        </w:numPr>
        <w:spacing w:after="0" w:line="240" w:lineRule="auto"/>
        <w:ind w:left="284" w:hanging="284"/>
        <w:jc w:val="both"/>
        <w:rPr>
          <w:rFonts w:ascii="Times New Roman" w:hAnsi="Times New Roman"/>
          <w:sz w:val="24"/>
          <w:szCs w:val="24"/>
        </w:rPr>
      </w:pPr>
      <w:r>
        <w:rPr>
          <w:rFonts w:ascii="Times New Roman" w:hAnsi="Times New Roman"/>
          <w:sz w:val="24"/>
          <w:szCs w:val="24"/>
        </w:rPr>
        <w:t>zosúladiť niektoré ustanovenia zákona č. 106/2018 Z. z. o prevádzke vozidiel v cestnej premávke a o zmene a doplnení niektorých zákonov v znení neskorších predpisov (ďalej len „zákon o prevádzke vozidiel“) a tak zabezpečiť zjednodušenie administratívnych procesov v oblasti technickej kontroly, emisnej kontroly, kontroly originality a montáže plynových zariadení,</w:t>
      </w:r>
    </w:p>
    <w:p w14:paraId="7F0A2D12" w14:textId="77777777" w:rsidR="00C76A46" w:rsidRDefault="00C76A46" w:rsidP="00C76A46">
      <w:pPr>
        <w:pStyle w:val="Odsekzoznamu"/>
        <w:numPr>
          <w:ilvl w:val="0"/>
          <w:numId w:val="5"/>
        </w:numPr>
        <w:spacing w:after="0" w:line="240" w:lineRule="auto"/>
        <w:ind w:left="284" w:hanging="284"/>
        <w:jc w:val="both"/>
        <w:rPr>
          <w:rFonts w:ascii="Times New Roman" w:hAnsi="Times New Roman"/>
          <w:sz w:val="24"/>
          <w:szCs w:val="24"/>
        </w:rPr>
      </w:pPr>
      <w:r>
        <w:rPr>
          <w:rFonts w:ascii="Times New Roman" w:hAnsi="Times New Roman"/>
          <w:sz w:val="24"/>
          <w:szCs w:val="24"/>
        </w:rPr>
        <w:t>riešiť problematiku podmienok prevádzky vozidiel v cestnej premávke v súlade s požiadavkami novej legislatívy Európskej únie a s prihliadnutím na poznatky a skúsenosti nadobudnuté v procese aplikácie v súčasnosti platného zákona o prevádzke vozidiel,</w:t>
      </w:r>
    </w:p>
    <w:p w14:paraId="446FF723" w14:textId="77777777" w:rsidR="00C76A46" w:rsidRDefault="00C76A46" w:rsidP="00C76A46">
      <w:pPr>
        <w:pStyle w:val="Odsekzoznamu"/>
        <w:numPr>
          <w:ilvl w:val="0"/>
          <w:numId w:val="5"/>
        </w:numPr>
        <w:spacing w:after="0" w:line="240" w:lineRule="auto"/>
        <w:ind w:left="284" w:hanging="284"/>
        <w:jc w:val="both"/>
        <w:rPr>
          <w:sz w:val="24"/>
          <w:szCs w:val="24"/>
        </w:rPr>
      </w:pPr>
      <w:r>
        <w:rPr>
          <w:rFonts w:ascii="Times New Roman" w:hAnsi="Times New Roman"/>
          <w:sz w:val="24"/>
          <w:szCs w:val="24"/>
        </w:rPr>
        <w:t>spresniť niektoré ustanovenia v súvislosti s jednotlivým schvaľovaním vozidiel,</w:t>
      </w:r>
    </w:p>
    <w:p w14:paraId="1668CD43" w14:textId="77777777" w:rsidR="00C76A46" w:rsidRDefault="00C76A46" w:rsidP="00C76A46">
      <w:pPr>
        <w:numPr>
          <w:ilvl w:val="0"/>
          <w:numId w:val="5"/>
        </w:numPr>
        <w:ind w:left="306" w:hanging="284"/>
        <w:jc w:val="both"/>
        <w:rPr>
          <w:sz w:val="24"/>
          <w:szCs w:val="24"/>
        </w:rPr>
      </w:pPr>
      <w:r>
        <w:rPr>
          <w:rFonts w:ascii="Times New Roman" w:hAnsi="Times New Roman"/>
          <w:sz w:val="24"/>
          <w:szCs w:val="24"/>
        </w:rPr>
        <w:t xml:space="preserve">spresniť poskytovateľov povinne </w:t>
      </w:r>
      <w:proofErr w:type="spellStart"/>
      <w:r>
        <w:rPr>
          <w:rFonts w:ascii="Times New Roman" w:hAnsi="Times New Roman"/>
          <w:sz w:val="24"/>
          <w:szCs w:val="24"/>
        </w:rPr>
        <w:t>prispievajúcich</w:t>
      </w:r>
      <w:proofErr w:type="spellEnd"/>
      <w:r>
        <w:rPr>
          <w:rFonts w:ascii="Times New Roman" w:hAnsi="Times New Roman"/>
          <w:sz w:val="24"/>
          <w:szCs w:val="24"/>
        </w:rPr>
        <w:t xml:space="preserve"> do registra prevádzkových záznamov vozidiel a špecifikovať životné situácie, o ktorých sa zasielajú údaje do tohto registra,</w:t>
      </w:r>
    </w:p>
    <w:p w14:paraId="4D974B1F" w14:textId="77777777" w:rsidR="00C76A46" w:rsidRDefault="00C76A46" w:rsidP="00C76A46">
      <w:pPr>
        <w:numPr>
          <w:ilvl w:val="0"/>
          <w:numId w:val="5"/>
        </w:numPr>
        <w:ind w:left="306" w:hanging="284"/>
        <w:jc w:val="both"/>
        <w:rPr>
          <w:sz w:val="24"/>
          <w:szCs w:val="24"/>
        </w:rPr>
      </w:pPr>
      <w:r>
        <w:rPr>
          <w:rFonts w:ascii="Times New Roman" w:hAnsi="Times New Roman"/>
          <w:sz w:val="24"/>
          <w:szCs w:val="24"/>
        </w:rPr>
        <w:t>zaviesť zrušenie alebo zánik miesta v sieti staníc technickej kontroly, v sieti pracovísk emisnej kontroly alebo v sieti pracovísk kontroly originality, ak pracovisko nebolo vybudované,</w:t>
      </w:r>
      <w:r>
        <w:rPr>
          <w:rFonts w:ascii="Times New Roman" w:hAnsi="Times New Roman"/>
        </w:rPr>
        <w:t> </w:t>
      </w:r>
    </w:p>
    <w:p w14:paraId="4029BE8D" w14:textId="77777777" w:rsidR="00C76A46" w:rsidRDefault="00C76A46" w:rsidP="00C76A46">
      <w:pPr>
        <w:numPr>
          <w:ilvl w:val="0"/>
          <w:numId w:val="5"/>
        </w:numPr>
        <w:ind w:left="306" w:hanging="284"/>
        <w:jc w:val="both"/>
        <w:rPr>
          <w:sz w:val="24"/>
          <w:szCs w:val="24"/>
        </w:rPr>
      </w:pPr>
      <w:r>
        <w:rPr>
          <w:rFonts w:ascii="Times New Roman" w:hAnsi="Times New Roman"/>
          <w:sz w:val="24"/>
          <w:szCs w:val="24"/>
        </w:rPr>
        <w:t>zaviesť elektronický protokol o kontrole technického stavu vozidla,</w:t>
      </w:r>
    </w:p>
    <w:p w14:paraId="1C7FFC58" w14:textId="77777777" w:rsidR="00C76A46" w:rsidRDefault="00C76A46" w:rsidP="00C76A46">
      <w:pPr>
        <w:numPr>
          <w:ilvl w:val="0"/>
          <w:numId w:val="5"/>
        </w:numPr>
        <w:ind w:left="306" w:hanging="284"/>
        <w:jc w:val="both"/>
        <w:rPr>
          <w:sz w:val="24"/>
          <w:szCs w:val="24"/>
        </w:rPr>
      </w:pPr>
      <w:r>
        <w:rPr>
          <w:rFonts w:ascii="Times New Roman" w:hAnsi="Times New Roman"/>
          <w:sz w:val="24"/>
          <w:szCs w:val="24"/>
        </w:rPr>
        <w:t>upraviť pravidelné vzdelávanie technikov potrebné pre predĺženie platnosti osvedčenia technika,</w:t>
      </w:r>
    </w:p>
    <w:p w14:paraId="75007CA1" w14:textId="77777777" w:rsidR="00C76A46" w:rsidRDefault="00C76A46" w:rsidP="00C76A46">
      <w:pPr>
        <w:numPr>
          <w:ilvl w:val="0"/>
          <w:numId w:val="5"/>
        </w:numPr>
        <w:ind w:left="306" w:hanging="284"/>
        <w:jc w:val="both"/>
        <w:rPr>
          <w:sz w:val="24"/>
          <w:szCs w:val="24"/>
        </w:rPr>
      </w:pPr>
      <w:r>
        <w:rPr>
          <w:rFonts w:ascii="Times New Roman" w:hAnsi="Times New Roman"/>
          <w:sz w:val="24"/>
          <w:szCs w:val="24"/>
        </w:rPr>
        <w:t>upraviť vykonávanie odborného dozoru na základe skúsenosti s jeho vykonávaním,</w:t>
      </w:r>
    </w:p>
    <w:p w14:paraId="2EBA2353" w14:textId="77777777" w:rsidR="00C76A46" w:rsidRDefault="00C76A46" w:rsidP="00C76A46">
      <w:pPr>
        <w:pStyle w:val="Odsekzoznamu"/>
        <w:numPr>
          <w:ilvl w:val="0"/>
          <w:numId w:val="5"/>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sprievodné novely súvisiacich zákonov v čl. II až IV, a to zákona Národnej rady Slovenskej republiky č. 145/1995 Z. z. o správnych poplatkoch v znení neskorších predpisov, zákona </w:t>
      </w:r>
      <w:r>
        <w:rPr>
          <w:rFonts w:ascii="Times New Roman" w:hAnsi="Times New Roman"/>
          <w:sz w:val="24"/>
          <w:szCs w:val="24"/>
        </w:rPr>
        <w:lastRenderedPageBreak/>
        <w:t>č. 8/2009 Z. z. o cestnej premávke a o zmene a doplnení niektorých zákonov v znení neskorších predpisov a zákona č. 387/2015 Z. z. o jednotnom informačnom systéme v cestnej doprave a o zmene a doplnení niektorých zákonov v znení neskorších predpisov.</w:t>
      </w:r>
    </w:p>
    <w:p w14:paraId="35EA044A" w14:textId="77777777" w:rsidR="00C76A46" w:rsidRDefault="00C76A46" w:rsidP="00C76A46">
      <w:pPr>
        <w:spacing w:after="0" w:line="240" w:lineRule="auto"/>
        <w:jc w:val="both"/>
        <w:rPr>
          <w:rFonts w:ascii="Times New Roman" w:hAnsi="Times New Roman"/>
          <w:sz w:val="24"/>
          <w:szCs w:val="24"/>
        </w:rPr>
      </w:pPr>
    </w:p>
    <w:p w14:paraId="6DB35C41" w14:textId="77777777" w:rsidR="00C76A46" w:rsidRDefault="00C76A46" w:rsidP="00C76A46">
      <w:pPr>
        <w:spacing w:after="0" w:line="240" w:lineRule="auto"/>
        <w:rPr>
          <w:rFonts w:ascii="Times New Roman" w:hAnsi="Times New Roman"/>
          <w:sz w:val="24"/>
          <w:szCs w:val="24"/>
          <w:lang w:eastAsia="sk-SK"/>
        </w:rPr>
      </w:pPr>
      <w:r>
        <w:rPr>
          <w:rFonts w:ascii="Times New Roman" w:hAnsi="Times New Roman"/>
          <w:sz w:val="24"/>
          <w:szCs w:val="24"/>
          <w:lang w:eastAsia="sk-SK"/>
        </w:rPr>
        <w:t>.......................................................................................................................................................</w:t>
      </w:r>
    </w:p>
    <w:p w14:paraId="14E70D7F" w14:textId="77777777" w:rsidR="00C76A46" w:rsidRDefault="00C76A46" w:rsidP="00C76A46">
      <w:pPr>
        <w:spacing w:after="0" w:line="240" w:lineRule="auto"/>
        <w:rPr>
          <w:rFonts w:ascii="Times New Roman" w:hAnsi="Times New Roman"/>
          <w:sz w:val="24"/>
          <w:szCs w:val="24"/>
          <w:lang w:eastAsia="sk-SK"/>
        </w:rPr>
      </w:pPr>
    </w:p>
    <w:p w14:paraId="7EFD798E" w14:textId="77777777" w:rsidR="00C76A46" w:rsidRDefault="00C76A46" w:rsidP="00C76A46">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2.2.2. Charakteristika návrhu:</w:t>
      </w:r>
    </w:p>
    <w:p w14:paraId="5D2D342C" w14:textId="77777777" w:rsidR="00C76A46" w:rsidRDefault="00C76A46" w:rsidP="00C76A46">
      <w:pPr>
        <w:spacing w:after="0" w:line="240" w:lineRule="auto"/>
        <w:rPr>
          <w:rFonts w:ascii="Times New Roman" w:hAnsi="Times New Roman"/>
          <w:sz w:val="24"/>
          <w:szCs w:val="24"/>
          <w:lang w:eastAsia="sk-SK"/>
        </w:rPr>
      </w:pPr>
    </w:p>
    <w:p w14:paraId="2A3751EE" w14:textId="77777777" w:rsidR="00C76A46" w:rsidRDefault="00C76A46" w:rsidP="00C76A46">
      <w:pPr>
        <w:spacing w:after="0" w:line="240" w:lineRule="auto"/>
        <w:rPr>
          <w:rFonts w:ascii="Times New Roman" w:hAnsi="Times New Roman"/>
          <w:sz w:val="24"/>
          <w:szCs w:val="24"/>
          <w:lang w:eastAsia="sk-SK"/>
        </w:rPr>
      </w:pPr>
      <w:r>
        <w:rPr>
          <w:rFonts w:ascii="Times New Roman" w:hAnsi="Times New Roman"/>
          <w:b/>
          <w:bCs/>
          <w:sz w:val="24"/>
          <w:szCs w:val="24"/>
          <w:bdr w:val="single" w:sz="4" w:space="0" w:color="auto" w:frame="1"/>
          <w:lang w:eastAsia="sk-SK"/>
        </w:rPr>
        <w:t xml:space="preserve">     </w:t>
      </w:r>
      <w:r>
        <w:rPr>
          <w:rFonts w:ascii="Times New Roman" w:hAnsi="Times New Roman"/>
          <w:b/>
          <w:bCs/>
          <w:sz w:val="24"/>
          <w:szCs w:val="24"/>
          <w:lang w:eastAsia="sk-SK"/>
        </w:rPr>
        <w:t xml:space="preserve">  </w:t>
      </w:r>
      <w:r>
        <w:rPr>
          <w:rFonts w:ascii="Times New Roman" w:hAnsi="Times New Roman"/>
          <w:sz w:val="24"/>
          <w:szCs w:val="24"/>
          <w:lang w:eastAsia="sk-SK"/>
        </w:rPr>
        <w:t>zmena sadzby</w:t>
      </w:r>
    </w:p>
    <w:p w14:paraId="274ED80D" w14:textId="77777777" w:rsidR="00C76A46" w:rsidRDefault="00C76A46" w:rsidP="00C76A46">
      <w:pPr>
        <w:spacing w:after="0" w:line="240" w:lineRule="auto"/>
        <w:rPr>
          <w:rFonts w:ascii="Times New Roman" w:hAnsi="Times New Roman"/>
          <w:sz w:val="24"/>
          <w:szCs w:val="24"/>
          <w:lang w:eastAsia="sk-SK"/>
        </w:rPr>
      </w:pPr>
      <w:r>
        <w:rPr>
          <w:rFonts w:ascii="Times New Roman" w:hAnsi="Times New Roman"/>
          <w:sz w:val="24"/>
          <w:szCs w:val="24"/>
          <w:bdr w:val="single" w:sz="4" w:space="0" w:color="auto" w:frame="1"/>
          <w:lang w:eastAsia="sk-SK"/>
        </w:rPr>
        <w:t xml:space="preserve">     </w:t>
      </w:r>
      <w:r>
        <w:rPr>
          <w:rFonts w:ascii="Times New Roman" w:hAnsi="Times New Roman"/>
          <w:sz w:val="24"/>
          <w:szCs w:val="24"/>
          <w:lang w:eastAsia="sk-SK"/>
        </w:rPr>
        <w:t xml:space="preserve">  zmena v nároku</w:t>
      </w:r>
    </w:p>
    <w:p w14:paraId="16C3343B" w14:textId="77777777" w:rsidR="00C76A46" w:rsidRDefault="00C76A46" w:rsidP="00C76A46">
      <w:pPr>
        <w:spacing w:after="0" w:line="240" w:lineRule="auto"/>
        <w:rPr>
          <w:rFonts w:ascii="Times New Roman" w:hAnsi="Times New Roman"/>
          <w:sz w:val="24"/>
          <w:szCs w:val="24"/>
          <w:lang w:eastAsia="sk-SK"/>
        </w:rPr>
      </w:pPr>
      <w:r>
        <w:rPr>
          <w:rFonts w:ascii="Times New Roman" w:hAnsi="Times New Roman"/>
          <w:sz w:val="24"/>
          <w:szCs w:val="24"/>
          <w:bdr w:val="single" w:sz="4" w:space="0" w:color="auto" w:frame="1"/>
          <w:lang w:eastAsia="sk-SK"/>
        </w:rPr>
        <w:t xml:space="preserve"> x  </w:t>
      </w:r>
      <w:r>
        <w:rPr>
          <w:rFonts w:ascii="Times New Roman" w:hAnsi="Times New Roman"/>
          <w:sz w:val="24"/>
          <w:szCs w:val="24"/>
          <w:lang w:eastAsia="sk-SK"/>
        </w:rPr>
        <w:t xml:space="preserve">  nová služba alebo nariadenie (alebo ich zrušenie)</w:t>
      </w:r>
    </w:p>
    <w:p w14:paraId="59B7762D" w14:textId="77777777" w:rsidR="00C76A46" w:rsidRDefault="00C76A46" w:rsidP="00C76A46">
      <w:pPr>
        <w:spacing w:after="0" w:line="240" w:lineRule="auto"/>
        <w:rPr>
          <w:rFonts w:ascii="Times New Roman" w:hAnsi="Times New Roman"/>
          <w:sz w:val="24"/>
          <w:szCs w:val="24"/>
          <w:lang w:eastAsia="sk-SK"/>
        </w:rPr>
      </w:pPr>
      <w:r>
        <w:rPr>
          <w:rFonts w:ascii="Times New Roman" w:hAnsi="Times New Roman"/>
          <w:sz w:val="24"/>
          <w:szCs w:val="24"/>
          <w:bdr w:val="single" w:sz="4" w:space="0" w:color="auto" w:frame="1"/>
          <w:lang w:eastAsia="sk-SK"/>
        </w:rPr>
        <w:t xml:space="preserve">     </w:t>
      </w:r>
      <w:r>
        <w:rPr>
          <w:rFonts w:ascii="Times New Roman" w:hAnsi="Times New Roman"/>
          <w:sz w:val="24"/>
          <w:szCs w:val="24"/>
          <w:lang w:eastAsia="sk-SK"/>
        </w:rPr>
        <w:t xml:space="preserve">  kombinovaný návrh</w:t>
      </w:r>
    </w:p>
    <w:p w14:paraId="6E3D85C5" w14:textId="77777777" w:rsidR="00C76A46" w:rsidRDefault="00C76A46" w:rsidP="00C76A46">
      <w:pPr>
        <w:spacing w:after="0" w:line="240" w:lineRule="auto"/>
        <w:rPr>
          <w:rFonts w:ascii="Times New Roman" w:hAnsi="Times New Roman"/>
          <w:sz w:val="24"/>
          <w:szCs w:val="24"/>
          <w:lang w:eastAsia="sk-SK"/>
        </w:rPr>
      </w:pPr>
      <w:r>
        <w:rPr>
          <w:rFonts w:ascii="Times New Roman" w:hAnsi="Times New Roman"/>
          <w:sz w:val="24"/>
          <w:szCs w:val="24"/>
          <w:bdr w:val="single" w:sz="4" w:space="0" w:color="auto" w:frame="1"/>
          <w:lang w:eastAsia="sk-SK"/>
        </w:rPr>
        <w:t xml:space="preserve"> x  </w:t>
      </w:r>
      <w:r>
        <w:rPr>
          <w:rFonts w:ascii="Times New Roman" w:hAnsi="Times New Roman"/>
          <w:sz w:val="24"/>
          <w:szCs w:val="24"/>
          <w:lang w:eastAsia="sk-SK"/>
        </w:rPr>
        <w:t xml:space="preserve">  iné </w:t>
      </w:r>
    </w:p>
    <w:p w14:paraId="4941C636" w14:textId="77777777" w:rsidR="00C76A46" w:rsidRDefault="00C76A46" w:rsidP="00C76A46">
      <w:pPr>
        <w:spacing w:after="0" w:line="240" w:lineRule="auto"/>
        <w:rPr>
          <w:rFonts w:ascii="Times New Roman" w:hAnsi="Times New Roman"/>
          <w:sz w:val="24"/>
          <w:szCs w:val="24"/>
          <w:lang w:eastAsia="sk-SK"/>
        </w:rPr>
      </w:pPr>
    </w:p>
    <w:p w14:paraId="7B5DD1F7" w14:textId="77777777" w:rsidR="00C76A46" w:rsidRDefault="00C76A46" w:rsidP="00C76A46">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2.2.4. Výpočty vplyvov na verejné financie</w:t>
      </w:r>
    </w:p>
    <w:p w14:paraId="594CF474" w14:textId="77777777" w:rsidR="00C76A46" w:rsidRDefault="00C76A46" w:rsidP="00C76A46">
      <w:pPr>
        <w:spacing w:after="0" w:line="240" w:lineRule="auto"/>
        <w:rPr>
          <w:rFonts w:ascii="Times New Roman" w:hAnsi="Times New Roman"/>
          <w:sz w:val="24"/>
          <w:szCs w:val="24"/>
          <w:lang w:eastAsia="sk-SK"/>
        </w:rPr>
      </w:pPr>
    </w:p>
    <w:p w14:paraId="784AEC91"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 xml:space="preserve">Návrh zákona predpokladá pozitívny a negatívny vplyv na rozpočet verejnej správy. </w:t>
      </w:r>
    </w:p>
    <w:p w14:paraId="6D625C20"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717535BA"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u w:val="single"/>
        </w:rPr>
        <w:t>A. Pozitívne vplyvy na rozpočet verejnej správy</w:t>
      </w:r>
    </w:p>
    <w:p w14:paraId="389B1562"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p>
    <w:p w14:paraId="30903156"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u w:val="single"/>
        </w:rPr>
        <w:t>Ministerstvo dopravy SR</w:t>
      </w:r>
    </w:p>
    <w:p w14:paraId="26C176D4"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rPr>
        <w:t>Návrhom zákona bude umožnené povolenie skúšobnej prevádzky vozidla aj v zahraničí pre výrobcov vozidiel oproti súčasnému stavu (len na území SR) pre vozidlá pred sériovej výroby, ktoré plní všetky technické požiadavky na schválenie na prevádzku v cestnej premávke, ale schválenie ešte nebolo udelené, čo bude mať pozitívny vplyv pre výrobcov vozidiel, ktorí sériovo vyrábajú vozidlá na SR. Umožnenie tohto povolenia bude mať pozitívny vplyv na rozpočet verejnej správy. Za podanie návrhu na povolenie skúšobnej prevádzky sa platí správny poplatok vo výške 100 eur, ktoré vyberá Ministerstvo dopravy SR. Predpokladáme, že v roku 2027 bude táto možnosť využitá pre približne 500 vozidiel a v nasledujúcich rokoch bude počet vozidiel stúpať na 1000 vozidiel v roku 2028 a 1500 vozidiel v roku 2029. Uvedené bude predstavovať príjem do štátneho rozpočtu vo výške 50 000 eur v roku 2027, vo výške 100 000 eur v roku 2028 a vo výške 150 000 eur v roku 2029.</w:t>
      </w:r>
    </w:p>
    <w:p w14:paraId="66F85A89"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p>
    <w:p w14:paraId="60B62A76"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u w:val="single"/>
        </w:rPr>
        <w:t>Ministerstvo vnútra SR</w:t>
      </w:r>
    </w:p>
    <w:p w14:paraId="4787D1E6"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Vozidlá, ktorým bude povolená skúšobná prevádzka pred sériového vozidla, bude potrebné následne prihlásiť do evidencie vozidiel na orgáne Policajného zboru. Výrobca musí požiadať orgán Policajného zboru o vydanie osvedčenia o evidencii časť I a osvedčenia o evidencii časť II, ak je pre vozidlo povolená skúšobná prevádzka aj mimo územia Slovenskej republiky. Za vydanie týchto dokladov a pridelenie zvláštneho evidenčného čísla a vydanie tabuliek so zvláštnym evidenčným číslom, je spoplatnené správnym poplatkom vo výške 50 eur. Približne polovica týchto vozidiel bude prevádzkovaných aj v zahraničí. Uvedené bude predstavovať príjem do štátneho rozpočtu vo výške 25 000 eur v roku 2027, vo výške 50 000 eur v roku 2028 a vo výške 75 000 eur v roku 2029.</w:t>
      </w:r>
    </w:p>
    <w:p w14:paraId="408C4703"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608D0B7D"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u w:val="single"/>
        </w:rPr>
        <w:t>Ministerstvo hospodárstva SR</w:t>
      </w:r>
    </w:p>
    <w:p w14:paraId="1DFEAC9A"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Návrhom zákona sa upravuje výška poriadkovej pokuty z 300 eur na 900 eur, ktorú ukladá Slovenská obchodná inšpekcia. Vzhľadom na uvedené je možné očakávať, že pokuty môžu byť ukladané vo vyšších sumách, ale nie je možné tento vyšší príjem odhadnúť a počítať s reálnymi vyššími príjmami do štátneho rozpočtu.</w:t>
      </w:r>
    </w:p>
    <w:p w14:paraId="4E3062E4"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314EA197"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u w:val="single"/>
        </w:rPr>
        <w:t>B. Negatívne vplyvy na rozpočet verejnej správy</w:t>
      </w:r>
    </w:p>
    <w:p w14:paraId="3099F2C0"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1D0281E0"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u w:val="single"/>
        </w:rPr>
      </w:pPr>
      <w:r>
        <w:rPr>
          <w:rFonts w:ascii="Times New Roman" w:hAnsi="Times New Roman"/>
          <w:sz w:val="24"/>
          <w:szCs w:val="24"/>
          <w:u w:val="single"/>
        </w:rPr>
        <w:t>Ministerstvo dopravy SR</w:t>
      </w:r>
    </w:p>
    <w:p w14:paraId="043D24DA"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lastRenderedPageBreak/>
        <w:t xml:space="preserve">V JISCD je potrebné upraviť vydávanie typových schválení podľa nariadenia (EÚ) 2025/14, upraviť spôsob konania pri zrušení niektorých povolení, oprávnení a osvedčení a upraviť spôsob konania pri prerušení konania a následnom pokračovaní v konaní, spolu s úpravami a aktualizáciami číselníkov – nová kategória vozidla U. V súvislosti s povoľovaním skúšobnej prevádzky bude potrebná úprava aplikačnej časti a vytvorenie registra povolení skúšobnej prevádzky, vytvorenie elektronického formulára „Návrh na povolenie, alebo zrušenie povolenia skúšobnej prevádzky vozidla“, dopracovať generovanie a odosielanie základného technického opisu vozidla pre Ministerstvo vnútra SR. V súvislosti s technikmi technickej kontroly, emisnej kontroly, kontroly originality a montáže plynových zariadení bude potrebné zapracovať priebežné školenia technikov TK, EK, KO, MPZ - evidovanie údajov o absolvovaných školeniach v </w:t>
      </w:r>
      <w:proofErr w:type="spellStart"/>
      <w:r>
        <w:rPr>
          <w:rFonts w:ascii="Times New Roman" w:hAnsi="Times New Roman"/>
          <w:sz w:val="24"/>
          <w:szCs w:val="24"/>
        </w:rPr>
        <w:t>extranete</w:t>
      </w:r>
      <w:proofErr w:type="spellEnd"/>
      <w:r>
        <w:rPr>
          <w:rFonts w:ascii="Times New Roman" w:hAnsi="Times New Roman"/>
          <w:sz w:val="24"/>
          <w:szCs w:val="24"/>
        </w:rPr>
        <w:t xml:space="preserve"> JISCD a zapracovať zmeny súvisiace s vydávaním osvedčení technikov. Ďalej bude potrebné zapracovať elektronický doklad o vykonaní technickej kontroly a emisnej kontroly – úprava aplikačnej časti a funkcionality v intranete JISCD a rovnako bude potrebné zapracovať zmeny týkajúce sa notifikácií o konci platnosti technickej a emisnej kontroly pre občanov.</w:t>
      </w:r>
    </w:p>
    <w:p w14:paraId="38BB74B2" w14:textId="77777777" w:rsidR="00C76A46" w:rsidRDefault="00C76A46" w:rsidP="00C76A46">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 xml:space="preserve">Negatívny vplyv maximálne do výšky 500 000 eur predstavuje jednorazový výdavok na realizáciu úpravy systému JISCD. Tieto výdavky sú zabezpečené v rámci rozpočtu MD SR na rok 2026.  </w:t>
      </w:r>
    </w:p>
    <w:p w14:paraId="0A789EAB" w14:textId="77777777" w:rsidR="00C76A46" w:rsidRDefault="00C76A46" w:rsidP="00C76A46">
      <w:pPr>
        <w:spacing w:after="0" w:line="240" w:lineRule="auto"/>
        <w:rPr>
          <w:rFonts w:ascii="Times New Roman" w:hAnsi="Times New Roman"/>
          <w:bCs/>
          <w:sz w:val="24"/>
          <w:szCs w:val="20"/>
          <w:lang w:eastAsia="sk-SK"/>
        </w:rPr>
        <w:sectPr w:rsidR="00C76A46" w:rsidSect="00C76A46">
          <w:footerReference w:type="default" r:id="rId8"/>
          <w:pgSz w:w="11906" w:h="16838"/>
          <w:pgMar w:top="567" w:right="1417" w:bottom="709" w:left="1417" w:header="708" w:footer="708" w:gutter="0"/>
          <w:pgNumType w:start="1"/>
          <w:cols w:space="708"/>
        </w:sectPr>
      </w:pPr>
    </w:p>
    <w:p w14:paraId="506BBCF8" w14:textId="77777777" w:rsidR="00C76A46" w:rsidRDefault="00C76A46" w:rsidP="00C76A46">
      <w:pPr>
        <w:tabs>
          <w:tab w:val="num" w:pos="1080"/>
        </w:tabs>
        <w:spacing w:after="0" w:line="240" w:lineRule="auto"/>
        <w:rPr>
          <w:rFonts w:ascii="Times New Roman" w:hAnsi="Times New Roman"/>
          <w:sz w:val="24"/>
          <w:szCs w:val="24"/>
          <w:lang w:eastAsia="sk-SK"/>
        </w:rPr>
      </w:pPr>
      <w:r>
        <w:rPr>
          <w:rFonts w:ascii="Times New Roman" w:hAnsi="Times New Roman"/>
          <w:sz w:val="24"/>
          <w:szCs w:val="24"/>
          <w:lang w:eastAsia="sk-SK"/>
        </w:rPr>
        <w:lastRenderedPageBreak/>
        <w:t>Ministerstvo vnútra SR</w:t>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sz w:val="24"/>
          <w:szCs w:val="24"/>
          <w:lang w:eastAsia="sk-SK"/>
        </w:rPr>
        <w:t xml:space="preserve">Tabuľka č. 3 </w:t>
      </w:r>
    </w:p>
    <w:p w14:paraId="503D4E6F"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5AF6D815"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4ACC7CB6"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tbl>
      <w:tblPr>
        <w:tblpPr w:leftFromText="141" w:rightFromText="141" w:bottomFromText="200" w:horzAnchor="margin" w:tblpXSpec="center" w:tblpY="533"/>
        <w:tblW w:w="13950" w:type="dxa"/>
        <w:tblCellMar>
          <w:left w:w="70" w:type="dxa"/>
          <w:right w:w="70" w:type="dxa"/>
        </w:tblCellMar>
        <w:tblLook w:val="04A0" w:firstRow="1" w:lastRow="0" w:firstColumn="1" w:lastColumn="0" w:noHBand="0" w:noVBand="1"/>
      </w:tblPr>
      <w:tblGrid>
        <w:gridCol w:w="4950"/>
        <w:gridCol w:w="1500"/>
        <w:gridCol w:w="1500"/>
        <w:gridCol w:w="1500"/>
        <w:gridCol w:w="1500"/>
        <w:gridCol w:w="3000"/>
      </w:tblGrid>
      <w:tr w:rsidR="00C76A46" w14:paraId="304E037F" w14:textId="77777777" w:rsidTr="00723EBA">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D93F37"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hideMark/>
          </w:tcPr>
          <w:p w14:paraId="265AE671"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8473F24"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poznámka</w:t>
            </w:r>
          </w:p>
        </w:tc>
      </w:tr>
      <w:tr w:rsidR="00C76A46" w14:paraId="010CDC50" w14:textId="77777777" w:rsidTr="00723EBA">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FA8D" w14:textId="77777777" w:rsidR="00C76A46" w:rsidRDefault="00C76A46" w:rsidP="00723EBA">
            <w:pPr>
              <w:spacing w:after="0"/>
              <w:rPr>
                <w:rFonts w:ascii="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73E0BDC6"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2026</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0FDD4ADF"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2027</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378DFCE4"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2028</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5D2B934A"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E5D44" w14:textId="77777777" w:rsidR="00C76A46" w:rsidRDefault="00C76A46" w:rsidP="00723EBA">
            <w:pPr>
              <w:spacing w:after="0"/>
              <w:rPr>
                <w:rFonts w:ascii="Times New Roman" w:hAnsi="Times New Roman" w:cs="Times New Roman"/>
                <w:b/>
                <w:bCs/>
                <w:sz w:val="24"/>
                <w:szCs w:val="24"/>
                <w:lang w:eastAsia="sk-SK"/>
              </w:rPr>
            </w:pPr>
          </w:p>
        </w:tc>
      </w:tr>
      <w:tr w:rsidR="00C76A46" w14:paraId="32102C45"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656C9E09" w14:textId="77777777" w:rsidR="00C76A46" w:rsidRDefault="00C76A46" w:rsidP="00723EBA">
            <w:pPr>
              <w:spacing w:after="0" w:line="240" w:lineRule="auto"/>
              <w:rPr>
                <w:rFonts w:ascii="Times New Roman" w:hAnsi="Times New Roman"/>
                <w:b/>
                <w:bCs/>
                <w:sz w:val="24"/>
                <w:szCs w:val="24"/>
                <w:vertAlign w:val="superscript"/>
                <w:lang w:eastAsia="sk-SK"/>
              </w:rPr>
            </w:pPr>
            <w:r>
              <w:rPr>
                <w:rFonts w:ascii="Times New Roman" w:hAnsi="Times New Roman"/>
                <w:b/>
                <w:bCs/>
                <w:sz w:val="24"/>
                <w:szCs w:val="24"/>
                <w:lang w:eastAsia="sk-SK"/>
              </w:rPr>
              <w:t>Daňové príjmy (100)</w:t>
            </w:r>
            <w:r>
              <w:rPr>
                <w:rFonts w:ascii="Times New Roman" w:hAnsi="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12F7A939"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4223A881"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6D042A90"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53E1BE03"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164361EB"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51509935" w14:textId="77777777" w:rsidTr="00723EBA">
        <w:trPr>
          <w:trHeight w:val="255"/>
        </w:trPr>
        <w:tc>
          <w:tcPr>
            <w:tcW w:w="4950" w:type="dxa"/>
            <w:tcBorders>
              <w:top w:val="nil"/>
              <w:left w:val="single" w:sz="4" w:space="0" w:color="auto"/>
              <w:bottom w:val="single" w:sz="4" w:space="0" w:color="auto"/>
              <w:right w:val="single" w:sz="4" w:space="0" w:color="auto"/>
            </w:tcBorders>
          </w:tcPr>
          <w:p w14:paraId="317F19E0"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Nedaňové príjmy (200)</w:t>
            </w:r>
            <w:r>
              <w:rPr>
                <w:rFonts w:ascii="Times New Roman" w:hAnsi="Times New Roman"/>
                <w:b/>
                <w:bCs/>
                <w:sz w:val="24"/>
                <w:szCs w:val="24"/>
                <w:vertAlign w:val="superscript"/>
                <w:lang w:eastAsia="sk-SK"/>
              </w:rPr>
              <w:t>1</w:t>
            </w:r>
          </w:p>
          <w:p w14:paraId="741072CD" w14:textId="77777777" w:rsidR="00C76A46" w:rsidRDefault="00C76A46" w:rsidP="00723EBA">
            <w:pPr>
              <w:spacing w:after="0" w:line="240" w:lineRule="auto"/>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hideMark/>
          </w:tcPr>
          <w:p w14:paraId="361106CD"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0</w:t>
            </w:r>
          </w:p>
        </w:tc>
        <w:tc>
          <w:tcPr>
            <w:tcW w:w="1500" w:type="dxa"/>
            <w:tcBorders>
              <w:top w:val="nil"/>
              <w:left w:val="nil"/>
              <w:bottom w:val="single" w:sz="4" w:space="0" w:color="auto"/>
              <w:right w:val="single" w:sz="4" w:space="0" w:color="auto"/>
            </w:tcBorders>
            <w:hideMark/>
          </w:tcPr>
          <w:p w14:paraId="463EC8B4"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25 000</w:t>
            </w:r>
          </w:p>
        </w:tc>
        <w:tc>
          <w:tcPr>
            <w:tcW w:w="1500" w:type="dxa"/>
            <w:tcBorders>
              <w:top w:val="nil"/>
              <w:left w:val="nil"/>
              <w:bottom w:val="single" w:sz="4" w:space="0" w:color="auto"/>
              <w:right w:val="single" w:sz="4" w:space="0" w:color="auto"/>
            </w:tcBorders>
            <w:hideMark/>
          </w:tcPr>
          <w:p w14:paraId="71A6803F" w14:textId="77777777" w:rsidR="00C76A46" w:rsidRDefault="00C76A46" w:rsidP="00723EBA">
            <w:pPr>
              <w:jc w:val="center"/>
              <w:rPr>
                <w:rFonts w:ascii="Times New Roman" w:hAnsi="Times New Roman"/>
                <w:b/>
                <w:bCs/>
                <w:sz w:val="24"/>
                <w:szCs w:val="24"/>
                <w:lang w:eastAsia="sk-SK"/>
              </w:rPr>
            </w:pPr>
            <w:r>
              <w:rPr>
                <w:rFonts w:ascii="Times New Roman" w:hAnsi="Times New Roman"/>
                <w:b/>
                <w:bCs/>
                <w:sz w:val="24"/>
                <w:szCs w:val="24"/>
                <w:lang w:eastAsia="sk-SK"/>
              </w:rPr>
              <w:t>50 000</w:t>
            </w:r>
          </w:p>
        </w:tc>
        <w:tc>
          <w:tcPr>
            <w:tcW w:w="1500" w:type="dxa"/>
            <w:tcBorders>
              <w:top w:val="nil"/>
              <w:left w:val="nil"/>
              <w:bottom w:val="single" w:sz="4" w:space="0" w:color="auto"/>
              <w:right w:val="single" w:sz="4" w:space="0" w:color="auto"/>
            </w:tcBorders>
            <w:hideMark/>
          </w:tcPr>
          <w:p w14:paraId="1B92EF71" w14:textId="77777777" w:rsidR="00C76A46" w:rsidRDefault="00C76A46" w:rsidP="00723EBA">
            <w:pPr>
              <w:jc w:val="center"/>
              <w:rPr>
                <w:rFonts w:ascii="Times New Roman" w:hAnsi="Times New Roman"/>
                <w:b/>
                <w:bCs/>
                <w:sz w:val="24"/>
                <w:szCs w:val="24"/>
                <w:lang w:eastAsia="sk-SK"/>
              </w:rPr>
            </w:pPr>
            <w:r>
              <w:rPr>
                <w:rFonts w:ascii="Times New Roman" w:hAnsi="Times New Roman"/>
                <w:b/>
                <w:bCs/>
                <w:sz w:val="24"/>
                <w:szCs w:val="24"/>
                <w:lang w:eastAsia="sk-SK"/>
              </w:rPr>
              <w:t>75 000</w:t>
            </w:r>
          </w:p>
        </w:tc>
        <w:tc>
          <w:tcPr>
            <w:tcW w:w="3000" w:type="dxa"/>
            <w:tcBorders>
              <w:top w:val="nil"/>
              <w:left w:val="nil"/>
              <w:bottom w:val="single" w:sz="4" w:space="0" w:color="auto"/>
              <w:right w:val="single" w:sz="4" w:space="0" w:color="auto"/>
            </w:tcBorders>
            <w:noWrap/>
            <w:vAlign w:val="bottom"/>
            <w:hideMark/>
          </w:tcPr>
          <w:p w14:paraId="6EF893F2"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33BA083F" w14:textId="77777777" w:rsidTr="00723EBA">
        <w:trPr>
          <w:trHeight w:val="557"/>
        </w:trPr>
        <w:tc>
          <w:tcPr>
            <w:tcW w:w="4950" w:type="dxa"/>
            <w:tcBorders>
              <w:top w:val="nil"/>
              <w:left w:val="single" w:sz="4" w:space="0" w:color="auto"/>
              <w:bottom w:val="single" w:sz="4" w:space="0" w:color="auto"/>
              <w:right w:val="single" w:sz="4" w:space="0" w:color="auto"/>
            </w:tcBorders>
            <w:hideMark/>
          </w:tcPr>
          <w:p w14:paraId="1C126E7B"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Granty a transfery (300)</w:t>
            </w:r>
            <w:r>
              <w:rPr>
                <w:rFonts w:ascii="Times New Roman" w:hAnsi="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0A253190"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4FEB22B9"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0AA00301"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379FF124"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0DF2B943"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2BA9D5AE"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02DB289D"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Príjmy z transakcií s finančnými aktívami a finančnými pasívami (400)</w:t>
            </w:r>
          </w:p>
        </w:tc>
        <w:tc>
          <w:tcPr>
            <w:tcW w:w="1500" w:type="dxa"/>
            <w:tcBorders>
              <w:top w:val="single" w:sz="4" w:space="0" w:color="auto"/>
              <w:left w:val="nil"/>
              <w:bottom w:val="single" w:sz="4" w:space="0" w:color="auto"/>
              <w:right w:val="single" w:sz="4" w:space="0" w:color="auto"/>
            </w:tcBorders>
            <w:hideMark/>
          </w:tcPr>
          <w:p w14:paraId="2CB1CCB4"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 </w:t>
            </w:r>
          </w:p>
        </w:tc>
        <w:tc>
          <w:tcPr>
            <w:tcW w:w="1500" w:type="dxa"/>
            <w:tcBorders>
              <w:top w:val="single" w:sz="4" w:space="0" w:color="auto"/>
              <w:left w:val="nil"/>
              <w:bottom w:val="single" w:sz="4" w:space="0" w:color="auto"/>
              <w:right w:val="single" w:sz="4" w:space="0" w:color="auto"/>
            </w:tcBorders>
          </w:tcPr>
          <w:p w14:paraId="3C06DBAD"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6E2654DC"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4F927408"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407A3757"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075A92C2"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2D773C38"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Prijaté úvery, pôžičky a návratné finančné výpomoci (500)</w:t>
            </w:r>
          </w:p>
        </w:tc>
        <w:tc>
          <w:tcPr>
            <w:tcW w:w="1500" w:type="dxa"/>
            <w:tcBorders>
              <w:top w:val="single" w:sz="4" w:space="0" w:color="auto"/>
              <w:left w:val="nil"/>
              <w:bottom w:val="single" w:sz="4" w:space="0" w:color="auto"/>
              <w:right w:val="single" w:sz="4" w:space="0" w:color="auto"/>
            </w:tcBorders>
            <w:hideMark/>
          </w:tcPr>
          <w:p w14:paraId="524DF92C"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 </w:t>
            </w:r>
          </w:p>
        </w:tc>
        <w:tc>
          <w:tcPr>
            <w:tcW w:w="1500" w:type="dxa"/>
            <w:tcBorders>
              <w:top w:val="single" w:sz="4" w:space="0" w:color="auto"/>
              <w:left w:val="nil"/>
              <w:bottom w:val="single" w:sz="4" w:space="0" w:color="auto"/>
              <w:right w:val="single" w:sz="4" w:space="0" w:color="auto"/>
            </w:tcBorders>
          </w:tcPr>
          <w:p w14:paraId="145CFC1B"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4E405998"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15BA087E"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1CE48F4F"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1E259EB2" w14:textId="77777777" w:rsidTr="00723EBA">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hideMark/>
          </w:tcPr>
          <w:p w14:paraId="38BCD3C6"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Dopad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3F152EB8"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2AAE0FE1"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25 000</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72A3E5B4"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50 000</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14B028B9"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75 000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hideMark/>
          </w:tcPr>
          <w:p w14:paraId="4516FE46"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bl>
    <w:p w14:paraId="2445CF48" w14:textId="77777777" w:rsidR="00C76A46" w:rsidRDefault="00C76A46" w:rsidP="00C76A46">
      <w:pPr>
        <w:tabs>
          <w:tab w:val="num" w:pos="1080"/>
        </w:tabs>
        <w:spacing w:after="0" w:line="240" w:lineRule="auto"/>
        <w:jc w:val="both"/>
        <w:rPr>
          <w:rFonts w:ascii="Times New Roman" w:hAnsi="Times New Roman"/>
          <w:sz w:val="20"/>
          <w:szCs w:val="20"/>
          <w:lang w:eastAsia="sk-SK"/>
        </w:rPr>
      </w:pPr>
      <w:r>
        <w:rPr>
          <w:rFonts w:ascii="Times New Roman" w:hAnsi="Times New Roman"/>
          <w:sz w:val="20"/>
          <w:szCs w:val="20"/>
          <w:lang w:eastAsia="sk-SK"/>
        </w:rPr>
        <w:t>1 –  príjmy rozpísať až do položiek platnej ekonomickej klasifikácie</w:t>
      </w:r>
    </w:p>
    <w:p w14:paraId="252DD4F9"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6A5029CC" w14:textId="77777777" w:rsidR="00C76A46" w:rsidRDefault="00C76A46" w:rsidP="00C76A46">
      <w:pPr>
        <w:tabs>
          <w:tab w:val="num" w:pos="1080"/>
        </w:tabs>
        <w:spacing w:after="0" w:line="240" w:lineRule="auto"/>
        <w:jc w:val="both"/>
        <w:rPr>
          <w:rFonts w:ascii="Times New Roman" w:hAnsi="Times New Roman"/>
          <w:b/>
          <w:bCs/>
          <w:sz w:val="24"/>
          <w:szCs w:val="24"/>
          <w:lang w:eastAsia="sk-SK"/>
        </w:rPr>
      </w:pPr>
      <w:r>
        <w:rPr>
          <w:rFonts w:ascii="Times New Roman" w:hAnsi="Times New Roman"/>
          <w:b/>
          <w:bCs/>
          <w:sz w:val="24"/>
          <w:szCs w:val="24"/>
          <w:lang w:eastAsia="sk-SK"/>
        </w:rPr>
        <w:t>Poznámka:</w:t>
      </w:r>
    </w:p>
    <w:p w14:paraId="2060730B" w14:textId="77777777" w:rsidR="00C76A46" w:rsidRDefault="00C76A46" w:rsidP="00C76A46">
      <w:pPr>
        <w:tabs>
          <w:tab w:val="num" w:pos="1080"/>
        </w:tabs>
        <w:spacing w:after="0" w:line="240" w:lineRule="auto"/>
        <w:jc w:val="both"/>
        <w:rPr>
          <w:rFonts w:ascii="Times New Roman" w:hAnsi="Times New Roman"/>
          <w:sz w:val="24"/>
          <w:szCs w:val="24"/>
          <w:lang w:eastAsia="sk-SK"/>
        </w:rPr>
      </w:pPr>
      <w:r>
        <w:rPr>
          <w:rFonts w:ascii="Times New Roman" w:hAnsi="Times New Roman"/>
          <w:sz w:val="24"/>
          <w:szCs w:val="24"/>
          <w:lang w:eastAsia="sk-SK"/>
        </w:rPr>
        <w:t>Ak sa vplyv týka viacerých subjektov verejnej správy, vypĺňa sa samostatná tabuľka za každý subjekt.</w:t>
      </w:r>
    </w:p>
    <w:p w14:paraId="2F2A311B"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r>
        <w:rPr>
          <w:rFonts w:ascii="Times New Roman" w:hAnsi="Times New Roman"/>
          <w:bCs/>
          <w:sz w:val="24"/>
          <w:szCs w:val="24"/>
          <w:lang w:eastAsia="sk-SK"/>
        </w:rPr>
        <w:t xml:space="preserve"> </w:t>
      </w:r>
    </w:p>
    <w:p w14:paraId="00AAB6EC"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3038349B"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7746F2FA"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77E44FE6"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0CDA2285"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276AF473"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4D30B917" w14:textId="77777777" w:rsidR="00C76A46" w:rsidRDefault="00C76A46" w:rsidP="00C76A46">
      <w:pPr>
        <w:rPr>
          <w:rFonts w:ascii="Times New Roman" w:hAnsi="Times New Roman"/>
          <w:bCs/>
          <w:sz w:val="24"/>
          <w:szCs w:val="24"/>
          <w:lang w:eastAsia="sk-SK"/>
        </w:rPr>
      </w:pPr>
      <w:r>
        <w:rPr>
          <w:rFonts w:ascii="Times New Roman" w:hAnsi="Times New Roman"/>
          <w:bCs/>
          <w:sz w:val="24"/>
          <w:szCs w:val="24"/>
          <w:lang w:eastAsia="sk-SK"/>
        </w:rPr>
        <w:br w:type="page"/>
      </w:r>
    </w:p>
    <w:p w14:paraId="613994F9" w14:textId="77777777" w:rsidR="00C76A46" w:rsidRDefault="00C76A46" w:rsidP="00C76A46">
      <w:pPr>
        <w:tabs>
          <w:tab w:val="num" w:pos="1080"/>
        </w:tabs>
        <w:spacing w:after="0" w:line="240" w:lineRule="auto"/>
        <w:rPr>
          <w:rFonts w:ascii="Times New Roman" w:hAnsi="Times New Roman"/>
          <w:sz w:val="24"/>
          <w:szCs w:val="24"/>
          <w:lang w:eastAsia="sk-SK"/>
        </w:rPr>
      </w:pPr>
      <w:r>
        <w:rPr>
          <w:rFonts w:ascii="Times New Roman" w:hAnsi="Times New Roman"/>
          <w:sz w:val="24"/>
          <w:szCs w:val="24"/>
          <w:lang w:eastAsia="sk-SK"/>
        </w:rPr>
        <w:lastRenderedPageBreak/>
        <w:t>Ministerstvo dopravy SR</w:t>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sz w:val="24"/>
          <w:szCs w:val="24"/>
          <w:lang w:eastAsia="sk-SK"/>
        </w:rPr>
        <w:t xml:space="preserve">Tabuľka č. 3 </w:t>
      </w:r>
    </w:p>
    <w:p w14:paraId="79150AB1"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37481A44"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6424872E"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tbl>
      <w:tblPr>
        <w:tblpPr w:leftFromText="141" w:rightFromText="141" w:bottomFromText="200" w:horzAnchor="margin" w:tblpXSpec="center" w:tblpY="533"/>
        <w:tblW w:w="13950" w:type="dxa"/>
        <w:tblCellMar>
          <w:left w:w="70" w:type="dxa"/>
          <w:right w:w="70" w:type="dxa"/>
        </w:tblCellMar>
        <w:tblLook w:val="04A0" w:firstRow="1" w:lastRow="0" w:firstColumn="1" w:lastColumn="0" w:noHBand="0" w:noVBand="1"/>
      </w:tblPr>
      <w:tblGrid>
        <w:gridCol w:w="4950"/>
        <w:gridCol w:w="1500"/>
        <w:gridCol w:w="1500"/>
        <w:gridCol w:w="1500"/>
        <w:gridCol w:w="1500"/>
        <w:gridCol w:w="3000"/>
      </w:tblGrid>
      <w:tr w:rsidR="00C76A46" w14:paraId="1C515F94" w14:textId="77777777" w:rsidTr="00723EBA">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62DFCD"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hideMark/>
          </w:tcPr>
          <w:p w14:paraId="3430B17C"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B15BF1C"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poznámka</w:t>
            </w:r>
          </w:p>
        </w:tc>
      </w:tr>
      <w:tr w:rsidR="00C76A46" w14:paraId="46F0BAA5" w14:textId="77777777" w:rsidTr="00723EBA">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C7266" w14:textId="77777777" w:rsidR="00C76A46" w:rsidRDefault="00C76A46" w:rsidP="00723EBA">
            <w:pPr>
              <w:spacing w:after="0"/>
              <w:rPr>
                <w:rFonts w:ascii="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564DB7C0"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2026</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7E8F34F6"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2027</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56EFB701"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2028</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454C8219"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BFAB" w14:textId="77777777" w:rsidR="00C76A46" w:rsidRDefault="00C76A46" w:rsidP="00723EBA">
            <w:pPr>
              <w:spacing w:after="0"/>
              <w:rPr>
                <w:rFonts w:ascii="Times New Roman" w:hAnsi="Times New Roman" w:cs="Times New Roman"/>
                <w:b/>
                <w:bCs/>
                <w:sz w:val="24"/>
                <w:szCs w:val="24"/>
                <w:lang w:eastAsia="sk-SK"/>
              </w:rPr>
            </w:pPr>
          </w:p>
        </w:tc>
      </w:tr>
      <w:tr w:rsidR="00C76A46" w14:paraId="16D6D8CF"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1C351646" w14:textId="77777777" w:rsidR="00C76A46" w:rsidRDefault="00C76A46" w:rsidP="00723EBA">
            <w:pPr>
              <w:spacing w:after="0" w:line="240" w:lineRule="auto"/>
              <w:rPr>
                <w:rFonts w:ascii="Times New Roman" w:hAnsi="Times New Roman"/>
                <w:b/>
                <w:bCs/>
                <w:sz w:val="24"/>
                <w:szCs w:val="24"/>
                <w:vertAlign w:val="superscript"/>
                <w:lang w:eastAsia="sk-SK"/>
              </w:rPr>
            </w:pPr>
            <w:r>
              <w:rPr>
                <w:rFonts w:ascii="Times New Roman" w:hAnsi="Times New Roman"/>
                <w:b/>
                <w:bCs/>
                <w:sz w:val="24"/>
                <w:szCs w:val="24"/>
                <w:lang w:eastAsia="sk-SK"/>
              </w:rPr>
              <w:t>Daňové príjmy (100)</w:t>
            </w:r>
            <w:r>
              <w:rPr>
                <w:rFonts w:ascii="Times New Roman" w:hAnsi="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3BA43619"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25BC3F8A"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41DE5E89"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0ADD799A"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6D8EB586"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15765399" w14:textId="77777777" w:rsidTr="00723EBA">
        <w:trPr>
          <w:trHeight w:val="255"/>
        </w:trPr>
        <w:tc>
          <w:tcPr>
            <w:tcW w:w="4950" w:type="dxa"/>
            <w:tcBorders>
              <w:top w:val="nil"/>
              <w:left w:val="single" w:sz="4" w:space="0" w:color="auto"/>
              <w:bottom w:val="single" w:sz="4" w:space="0" w:color="auto"/>
              <w:right w:val="single" w:sz="4" w:space="0" w:color="auto"/>
            </w:tcBorders>
          </w:tcPr>
          <w:p w14:paraId="4B482BE1"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Nedaňové príjmy (200)</w:t>
            </w:r>
            <w:r>
              <w:rPr>
                <w:rFonts w:ascii="Times New Roman" w:hAnsi="Times New Roman"/>
                <w:b/>
                <w:bCs/>
                <w:sz w:val="24"/>
                <w:szCs w:val="24"/>
                <w:vertAlign w:val="superscript"/>
                <w:lang w:eastAsia="sk-SK"/>
              </w:rPr>
              <w:t>1</w:t>
            </w:r>
          </w:p>
          <w:p w14:paraId="2AC836CC" w14:textId="77777777" w:rsidR="00C76A46" w:rsidRDefault="00C76A46" w:rsidP="00723EBA">
            <w:pPr>
              <w:spacing w:after="0" w:line="240" w:lineRule="auto"/>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5DEB04B4"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hideMark/>
          </w:tcPr>
          <w:p w14:paraId="1C204A01"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50 000</w:t>
            </w:r>
          </w:p>
        </w:tc>
        <w:tc>
          <w:tcPr>
            <w:tcW w:w="1500" w:type="dxa"/>
            <w:tcBorders>
              <w:top w:val="nil"/>
              <w:left w:val="nil"/>
              <w:bottom w:val="single" w:sz="4" w:space="0" w:color="auto"/>
              <w:right w:val="single" w:sz="4" w:space="0" w:color="auto"/>
            </w:tcBorders>
            <w:hideMark/>
          </w:tcPr>
          <w:p w14:paraId="1DC3CF53" w14:textId="77777777" w:rsidR="00C76A46" w:rsidRDefault="00C76A46" w:rsidP="00723EBA">
            <w:pPr>
              <w:jc w:val="center"/>
              <w:rPr>
                <w:rFonts w:ascii="Times New Roman" w:hAnsi="Times New Roman"/>
                <w:b/>
                <w:bCs/>
                <w:sz w:val="24"/>
                <w:szCs w:val="24"/>
                <w:lang w:eastAsia="sk-SK"/>
              </w:rPr>
            </w:pPr>
            <w:r>
              <w:rPr>
                <w:rFonts w:ascii="Times New Roman" w:hAnsi="Times New Roman"/>
                <w:b/>
                <w:bCs/>
                <w:sz w:val="24"/>
                <w:szCs w:val="24"/>
                <w:lang w:eastAsia="sk-SK"/>
              </w:rPr>
              <w:t>100 000</w:t>
            </w:r>
          </w:p>
        </w:tc>
        <w:tc>
          <w:tcPr>
            <w:tcW w:w="1500" w:type="dxa"/>
            <w:tcBorders>
              <w:top w:val="nil"/>
              <w:left w:val="nil"/>
              <w:bottom w:val="single" w:sz="4" w:space="0" w:color="auto"/>
              <w:right w:val="single" w:sz="4" w:space="0" w:color="auto"/>
            </w:tcBorders>
            <w:hideMark/>
          </w:tcPr>
          <w:p w14:paraId="7BF55726" w14:textId="77777777" w:rsidR="00C76A46" w:rsidRDefault="00C76A46" w:rsidP="00723EBA">
            <w:pPr>
              <w:jc w:val="center"/>
              <w:rPr>
                <w:rFonts w:ascii="Times New Roman" w:hAnsi="Times New Roman"/>
                <w:b/>
                <w:bCs/>
                <w:sz w:val="24"/>
                <w:szCs w:val="24"/>
                <w:lang w:eastAsia="sk-SK"/>
              </w:rPr>
            </w:pPr>
            <w:r>
              <w:rPr>
                <w:rFonts w:ascii="Times New Roman" w:hAnsi="Times New Roman"/>
                <w:b/>
                <w:bCs/>
                <w:sz w:val="24"/>
                <w:szCs w:val="24"/>
                <w:lang w:eastAsia="sk-SK"/>
              </w:rPr>
              <w:t>150 000</w:t>
            </w:r>
          </w:p>
        </w:tc>
        <w:tc>
          <w:tcPr>
            <w:tcW w:w="3000" w:type="dxa"/>
            <w:tcBorders>
              <w:top w:val="nil"/>
              <w:left w:val="nil"/>
              <w:bottom w:val="single" w:sz="4" w:space="0" w:color="auto"/>
              <w:right w:val="single" w:sz="4" w:space="0" w:color="auto"/>
            </w:tcBorders>
            <w:noWrap/>
            <w:vAlign w:val="bottom"/>
            <w:hideMark/>
          </w:tcPr>
          <w:p w14:paraId="0E1D4F42"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37B754E9"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7771C608"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Granty a transfery (300)</w:t>
            </w:r>
            <w:r>
              <w:rPr>
                <w:rFonts w:ascii="Times New Roman" w:hAnsi="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62C71C9C"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0BA188AF"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4F05464A"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nil"/>
              <w:left w:val="nil"/>
              <w:bottom w:val="single" w:sz="4" w:space="0" w:color="auto"/>
              <w:right w:val="single" w:sz="4" w:space="0" w:color="auto"/>
            </w:tcBorders>
          </w:tcPr>
          <w:p w14:paraId="18665EE0"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2A52709F"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75C305F5"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0F413D9F"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Príjmy z transakcií s finančnými aktívami a finančnými pasívami (400)</w:t>
            </w:r>
          </w:p>
        </w:tc>
        <w:tc>
          <w:tcPr>
            <w:tcW w:w="1500" w:type="dxa"/>
            <w:tcBorders>
              <w:top w:val="single" w:sz="4" w:space="0" w:color="auto"/>
              <w:left w:val="nil"/>
              <w:bottom w:val="single" w:sz="4" w:space="0" w:color="auto"/>
              <w:right w:val="single" w:sz="4" w:space="0" w:color="auto"/>
            </w:tcBorders>
            <w:hideMark/>
          </w:tcPr>
          <w:p w14:paraId="54E5C178"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 </w:t>
            </w:r>
          </w:p>
        </w:tc>
        <w:tc>
          <w:tcPr>
            <w:tcW w:w="1500" w:type="dxa"/>
            <w:tcBorders>
              <w:top w:val="single" w:sz="4" w:space="0" w:color="auto"/>
              <w:left w:val="nil"/>
              <w:bottom w:val="single" w:sz="4" w:space="0" w:color="auto"/>
              <w:right w:val="single" w:sz="4" w:space="0" w:color="auto"/>
            </w:tcBorders>
          </w:tcPr>
          <w:p w14:paraId="0D3C0817"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530F189F"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0530636F"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2C633A5E"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06B179FF" w14:textId="77777777" w:rsidTr="00723EBA">
        <w:trPr>
          <w:trHeight w:val="255"/>
        </w:trPr>
        <w:tc>
          <w:tcPr>
            <w:tcW w:w="4950" w:type="dxa"/>
            <w:tcBorders>
              <w:top w:val="nil"/>
              <w:left w:val="single" w:sz="4" w:space="0" w:color="auto"/>
              <w:bottom w:val="single" w:sz="4" w:space="0" w:color="auto"/>
              <w:right w:val="single" w:sz="4" w:space="0" w:color="auto"/>
            </w:tcBorders>
            <w:hideMark/>
          </w:tcPr>
          <w:p w14:paraId="55C871BA"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Prijaté úvery, pôžičky a návratné finančné výpomoci (500)</w:t>
            </w:r>
          </w:p>
        </w:tc>
        <w:tc>
          <w:tcPr>
            <w:tcW w:w="1500" w:type="dxa"/>
            <w:tcBorders>
              <w:top w:val="single" w:sz="4" w:space="0" w:color="auto"/>
              <w:left w:val="nil"/>
              <w:bottom w:val="single" w:sz="4" w:space="0" w:color="auto"/>
              <w:right w:val="single" w:sz="4" w:space="0" w:color="auto"/>
            </w:tcBorders>
            <w:hideMark/>
          </w:tcPr>
          <w:p w14:paraId="05BFD1CD"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 </w:t>
            </w:r>
          </w:p>
        </w:tc>
        <w:tc>
          <w:tcPr>
            <w:tcW w:w="1500" w:type="dxa"/>
            <w:tcBorders>
              <w:top w:val="single" w:sz="4" w:space="0" w:color="auto"/>
              <w:left w:val="nil"/>
              <w:bottom w:val="single" w:sz="4" w:space="0" w:color="auto"/>
              <w:right w:val="single" w:sz="4" w:space="0" w:color="auto"/>
            </w:tcBorders>
          </w:tcPr>
          <w:p w14:paraId="2AE06829"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7E08B9B1" w14:textId="77777777" w:rsidR="00C76A46" w:rsidRDefault="00C76A46" w:rsidP="00723EBA">
            <w:pPr>
              <w:spacing w:after="0" w:line="240" w:lineRule="auto"/>
              <w:jc w:val="center"/>
              <w:rPr>
                <w:rFonts w:ascii="Times New Roman" w:hAnsi="Times New Roman"/>
                <w:b/>
                <w:bCs/>
                <w:sz w:val="24"/>
                <w:szCs w:val="24"/>
                <w:lang w:eastAsia="sk-SK"/>
              </w:rPr>
            </w:pPr>
          </w:p>
        </w:tc>
        <w:tc>
          <w:tcPr>
            <w:tcW w:w="1500" w:type="dxa"/>
            <w:tcBorders>
              <w:top w:val="single" w:sz="4" w:space="0" w:color="auto"/>
              <w:left w:val="nil"/>
              <w:bottom w:val="single" w:sz="4" w:space="0" w:color="auto"/>
              <w:right w:val="single" w:sz="4" w:space="0" w:color="auto"/>
            </w:tcBorders>
          </w:tcPr>
          <w:p w14:paraId="2FC8C279" w14:textId="77777777" w:rsidR="00C76A46" w:rsidRDefault="00C76A46" w:rsidP="00723EBA">
            <w:pPr>
              <w:spacing w:after="0" w:line="240" w:lineRule="auto"/>
              <w:jc w:val="center"/>
              <w:rPr>
                <w:rFonts w:ascii="Times New Roman" w:hAnsi="Times New Roman"/>
                <w:b/>
                <w:bCs/>
                <w:sz w:val="24"/>
                <w:szCs w:val="24"/>
                <w:lang w:eastAsia="sk-SK"/>
              </w:rPr>
            </w:pPr>
          </w:p>
        </w:tc>
        <w:tc>
          <w:tcPr>
            <w:tcW w:w="3000" w:type="dxa"/>
            <w:tcBorders>
              <w:top w:val="nil"/>
              <w:left w:val="nil"/>
              <w:bottom w:val="single" w:sz="4" w:space="0" w:color="auto"/>
              <w:right w:val="single" w:sz="4" w:space="0" w:color="auto"/>
            </w:tcBorders>
            <w:noWrap/>
            <w:vAlign w:val="bottom"/>
            <w:hideMark/>
          </w:tcPr>
          <w:p w14:paraId="43D96982"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219AC2E1" w14:textId="77777777" w:rsidTr="00723EBA">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hideMark/>
          </w:tcPr>
          <w:p w14:paraId="61A1CFFA" w14:textId="77777777" w:rsidR="00C76A46" w:rsidRDefault="00C76A46" w:rsidP="00723EBA">
            <w:pPr>
              <w:spacing w:after="0" w:line="240" w:lineRule="auto"/>
              <w:rPr>
                <w:rFonts w:ascii="Times New Roman" w:hAnsi="Times New Roman"/>
                <w:b/>
                <w:bCs/>
                <w:sz w:val="24"/>
                <w:szCs w:val="24"/>
                <w:lang w:eastAsia="sk-SK"/>
              </w:rPr>
            </w:pPr>
            <w:r>
              <w:rPr>
                <w:rFonts w:ascii="Times New Roman" w:hAnsi="Times New Roman"/>
                <w:b/>
                <w:bCs/>
                <w:sz w:val="24"/>
                <w:szCs w:val="24"/>
                <w:lang w:eastAsia="sk-SK"/>
              </w:rPr>
              <w:t>Dopad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17B48755"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03B895BC"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50 000</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5B54F635"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100 000</w:t>
            </w:r>
          </w:p>
        </w:tc>
        <w:tc>
          <w:tcPr>
            <w:tcW w:w="1500" w:type="dxa"/>
            <w:tcBorders>
              <w:top w:val="nil"/>
              <w:left w:val="nil"/>
              <w:bottom w:val="single" w:sz="4" w:space="0" w:color="auto"/>
              <w:right w:val="single" w:sz="4" w:space="0" w:color="auto"/>
            </w:tcBorders>
            <w:shd w:val="clear" w:color="auto" w:fill="BFBFBF" w:themeFill="background1" w:themeFillShade="BF"/>
            <w:hideMark/>
          </w:tcPr>
          <w:p w14:paraId="65762FD6"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150 000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hideMark/>
          </w:tcPr>
          <w:p w14:paraId="021603C1"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bl>
    <w:p w14:paraId="4932FB52" w14:textId="77777777" w:rsidR="00C76A46" w:rsidRDefault="00C76A46" w:rsidP="00C76A46">
      <w:pPr>
        <w:tabs>
          <w:tab w:val="num" w:pos="1080"/>
        </w:tabs>
        <w:spacing w:after="0" w:line="240" w:lineRule="auto"/>
        <w:jc w:val="both"/>
        <w:rPr>
          <w:rFonts w:ascii="Times New Roman" w:hAnsi="Times New Roman"/>
          <w:bCs/>
          <w:sz w:val="20"/>
          <w:szCs w:val="20"/>
          <w:lang w:eastAsia="sk-SK"/>
        </w:rPr>
      </w:pPr>
      <w:r>
        <w:rPr>
          <w:rFonts w:ascii="Times New Roman" w:hAnsi="Times New Roman"/>
          <w:bCs/>
          <w:sz w:val="20"/>
          <w:szCs w:val="20"/>
          <w:lang w:eastAsia="sk-SK"/>
        </w:rPr>
        <w:t>1 –  príjmy rozpísať až do položiek platnej ekonomickej klasifikácie</w:t>
      </w:r>
    </w:p>
    <w:p w14:paraId="43E05181"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0FA39E1A" w14:textId="77777777" w:rsidR="00C76A46" w:rsidRDefault="00C76A46" w:rsidP="00C76A46">
      <w:pPr>
        <w:tabs>
          <w:tab w:val="num" w:pos="1080"/>
        </w:tabs>
        <w:spacing w:after="0" w:line="240" w:lineRule="auto"/>
        <w:jc w:val="both"/>
        <w:rPr>
          <w:rFonts w:ascii="Times New Roman" w:hAnsi="Times New Roman"/>
          <w:b/>
          <w:bCs/>
          <w:sz w:val="24"/>
          <w:szCs w:val="20"/>
          <w:lang w:eastAsia="sk-SK"/>
        </w:rPr>
      </w:pPr>
      <w:r>
        <w:rPr>
          <w:rFonts w:ascii="Times New Roman" w:hAnsi="Times New Roman"/>
          <w:b/>
          <w:bCs/>
          <w:sz w:val="24"/>
          <w:szCs w:val="20"/>
          <w:lang w:eastAsia="sk-SK"/>
        </w:rPr>
        <w:t>Poznámka:</w:t>
      </w:r>
    </w:p>
    <w:p w14:paraId="12F515ED"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r>
        <w:rPr>
          <w:rFonts w:ascii="Times New Roman" w:hAnsi="Times New Roman"/>
          <w:bCs/>
          <w:sz w:val="24"/>
          <w:szCs w:val="20"/>
          <w:lang w:eastAsia="sk-SK"/>
        </w:rPr>
        <w:t>Ak sa vplyv týka viacerých subjektov verejnej správy, vypĺňa sa samostatná tabuľka za každý subjekt.</w:t>
      </w:r>
    </w:p>
    <w:p w14:paraId="5F56EDB4"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r>
        <w:rPr>
          <w:rFonts w:ascii="Times New Roman" w:hAnsi="Times New Roman"/>
          <w:bCs/>
          <w:sz w:val="24"/>
          <w:szCs w:val="24"/>
          <w:lang w:eastAsia="sk-SK"/>
        </w:rPr>
        <w:t xml:space="preserve"> </w:t>
      </w:r>
    </w:p>
    <w:p w14:paraId="24E9EC9B"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3D26C476"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134BA7A8"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586B81C4"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2F5E1CB6"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48804A28" w14:textId="77777777" w:rsidR="00C76A46" w:rsidRDefault="00C76A46" w:rsidP="00C76A46">
      <w:pPr>
        <w:tabs>
          <w:tab w:val="num" w:pos="1080"/>
        </w:tabs>
        <w:spacing w:after="0" w:line="240" w:lineRule="auto"/>
        <w:ind w:right="-578"/>
        <w:jc w:val="right"/>
        <w:rPr>
          <w:rFonts w:ascii="Times New Roman" w:hAnsi="Times New Roman"/>
          <w:bCs/>
          <w:sz w:val="24"/>
          <w:szCs w:val="24"/>
          <w:lang w:eastAsia="sk-SK"/>
        </w:rPr>
      </w:pPr>
    </w:p>
    <w:p w14:paraId="7CA9CAC7" w14:textId="77777777" w:rsidR="00C76A46" w:rsidRDefault="00C76A46" w:rsidP="00C76A46">
      <w:pPr>
        <w:rPr>
          <w:rFonts w:ascii="Times New Roman" w:hAnsi="Times New Roman"/>
          <w:bCs/>
          <w:sz w:val="24"/>
          <w:szCs w:val="24"/>
          <w:lang w:eastAsia="sk-SK"/>
        </w:rPr>
      </w:pPr>
    </w:p>
    <w:p w14:paraId="18D523DD" w14:textId="77777777" w:rsidR="00C76A46" w:rsidRDefault="00C76A46" w:rsidP="00C76A46">
      <w:pPr>
        <w:rPr>
          <w:rFonts w:ascii="Times New Roman" w:hAnsi="Times New Roman"/>
          <w:bCs/>
          <w:sz w:val="24"/>
          <w:szCs w:val="24"/>
          <w:lang w:eastAsia="sk-SK"/>
        </w:rPr>
      </w:pPr>
    </w:p>
    <w:p w14:paraId="43CD9A98" w14:textId="77777777" w:rsidR="00C76A46" w:rsidRDefault="00C76A46" w:rsidP="00C76A46">
      <w:pPr>
        <w:rPr>
          <w:rFonts w:ascii="Times New Roman" w:hAnsi="Times New Roman"/>
          <w:bCs/>
          <w:sz w:val="24"/>
          <w:szCs w:val="24"/>
          <w:lang w:eastAsia="sk-SK"/>
        </w:rPr>
      </w:pPr>
    </w:p>
    <w:p w14:paraId="41B093BB" w14:textId="77777777" w:rsidR="00C76A46" w:rsidRDefault="00C76A46" w:rsidP="00C76A46">
      <w:pPr>
        <w:tabs>
          <w:tab w:val="num" w:pos="1080"/>
        </w:tabs>
        <w:spacing w:after="0" w:line="240" w:lineRule="auto"/>
        <w:rPr>
          <w:rFonts w:ascii="Times New Roman" w:hAnsi="Times New Roman"/>
          <w:bCs/>
          <w:sz w:val="24"/>
          <w:szCs w:val="24"/>
          <w:lang w:eastAsia="sk-SK"/>
        </w:rPr>
      </w:pPr>
      <w:r>
        <w:rPr>
          <w:rFonts w:ascii="Times New Roman" w:hAnsi="Times New Roman"/>
          <w:b/>
          <w:bCs/>
          <w:sz w:val="24"/>
          <w:szCs w:val="24"/>
          <w:lang w:eastAsia="sk-SK"/>
        </w:rPr>
        <w:lastRenderedPageBreak/>
        <w:t>Ministerstvo dopravy SR</w:t>
      </w:r>
      <w:r>
        <w:rPr>
          <w:rFonts w:ascii="Times New Roman" w:hAnsi="Times New Roman"/>
          <w:b/>
          <w:bCs/>
          <w:sz w:val="24"/>
          <w:szCs w:val="24"/>
          <w:lang w:eastAsia="sk-SK"/>
        </w:rPr>
        <w:tab/>
      </w:r>
      <w:r>
        <w:rPr>
          <w:rFonts w:ascii="Times New Roman" w:hAnsi="Times New Roman"/>
          <w:b/>
          <w:bCs/>
          <w:sz w:val="24"/>
          <w:szCs w:val="24"/>
          <w:lang w:eastAsia="sk-SK"/>
        </w:rPr>
        <w:tab/>
      </w:r>
      <w:r>
        <w:rPr>
          <w:rFonts w:ascii="Times New Roman" w:hAnsi="Times New Roman"/>
          <w:b/>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r>
      <w:r>
        <w:rPr>
          <w:rFonts w:ascii="Times New Roman" w:hAnsi="Times New Roman"/>
          <w:bCs/>
          <w:sz w:val="24"/>
          <w:szCs w:val="24"/>
          <w:lang w:eastAsia="sk-SK"/>
        </w:rPr>
        <w:tab/>
        <w:t xml:space="preserve">Tabuľka č. 4 </w:t>
      </w:r>
    </w:p>
    <w:p w14:paraId="2E2056F5"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tbl>
      <w:tblPr>
        <w:tblpPr w:leftFromText="141" w:rightFromText="141" w:bottomFromText="200" w:vertAnchor="text" w:horzAnchor="page" w:tblpX="629" w:tblpY="2"/>
        <w:tblW w:w="15450" w:type="dxa"/>
        <w:tblCellMar>
          <w:left w:w="70" w:type="dxa"/>
          <w:right w:w="70" w:type="dxa"/>
        </w:tblCellMar>
        <w:tblLook w:val="04A0" w:firstRow="1" w:lastRow="0" w:firstColumn="1" w:lastColumn="0" w:noHBand="0" w:noVBand="1"/>
      </w:tblPr>
      <w:tblGrid>
        <w:gridCol w:w="7070"/>
        <w:gridCol w:w="1540"/>
        <w:gridCol w:w="1540"/>
        <w:gridCol w:w="1540"/>
        <w:gridCol w:w="1540"/>
        <w:gridCol w:w="2220"/>
      </w:tblGrid>
      <w:tr w:rsidR="00C76A46" w14:paraId="289D780D" w14:textId="77777777" w:rsidTr="00723EBA">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29B4CFAB"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hideMark/>
          </w:tcPr>
          <w:p w14:paraId="188FA4B9"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9AEF943" w14:textId="77777777" w:rsidR="00C76A46" w:rsidRDefault="00C76A46" w:rsidP="00723EBA">
            <w:pPr>
              <w:spacing w:after="0" w:line="240" w:lineRule="auto"/>
              <w:jc w:val="center"/>
              <w:rPr>
                <w:rFonts w:ascii="Times New Roman" w:hAnsi="Times New Roman"/>
                <w:b/>
                <w:bCs/>
                <w:sz w:val="24"/>
                <w:szCs w:val="24"/>
                <w:lang w:eastAsia="sk-SK"/>
              </w:rPr>
            </w:pPr>
            <w:r>
              <w:rPr>
                <w:rFonts w:ascii="Times New Roman" w:hAnsi="Times New Roman"/>
                <w:b/>
                <w:bCs/>
                <w:sz w:val="24"/>
                <w:szCs w:val="24"/>
                <w:lang w:eastAsia="sk-SK"/>
              </w:rPr>
              <w:t>poznámka</w:t>
            </w:r>
          </w:p>
        </w:tc>
      </w:tr>
      <w:tr w:rsidR="00C76A46" w14:paraId="7F97FC7F" w14:textId="77777777" w:rsidTr="00723EBA">
        <w:trPr>
          <w:cantSplit/>
          <w:trHeight w:val="25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C13561A" w14:textId="77777777" w:rsidR="00C76A46" w:rsidRDefault="00C76A46" w:rsidP="00723EBA">
            <w:pPr>
              <w:spacing w:after="0"/>
              <w:rPr>
                <w:rFonts w:ascii="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hideMark/>
          </w:tcPr>
          <w:p w14:paraId="4CDAF2F2"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hideMark/>
          </w:tcPr>
          <w:p w14:paraId="06A6FD0B"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2027</w:t>
            </w:r>
          </w:p>
        </w:tc>
        <w:tc>
          <w:tcPr>
            <w:tcW w:w="1540" w:type="dxa"/>
            <w:tcBorders>
              <w:top w:val="nil"/>
              <w:left w:val="nil"/>
              <w:bottom w:val="single" w:sz="4" w:space="0" w:color="auto"/>
              <w:right w:val="single" w:sz="4" w:space="0" w:color="auto"/>
            </w:tcBorders>
            <w:shd w:val="clear" w:color="auto" w:fill="BFBFBF" w:themeFill="background1" w:themeFillShade="BF"/>
            <w:hideMark/>
          </w:tcPr>
          <w:p w14:paraId="4F463B47"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2028</w:t>
            </w:r>
          </w:p>
        </w:tc>
        <w:tc>
          <w:tcPr>
            <w:tcW w:w="1540" w:type="dxa"/>
            <w:tcBorders>
              <w:top w:val="nil"/>
              <w:left w:val="nil"/>
              <w:bottom w:val="single" w:sz="4" w:space="0" w:color="auto"/>
              <w:right w:val="single" w:sz="4" w:space="0" w:color="auto"/>
            </w:tcBorders>
            <w:shd w:val="clear" w:color="auto" w:fill="BFBFBF" w:themeFill="background1" w:themeFillShade="BF"/>
            <w:hideMark/>
          </w:tcPr>
          <w:p w14:paraId="545CFA0B"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5D61" w14:textId="77777777" w:rsidR="00C76A46" w:rsidRDefault="00C76A46" w:rsidP="00723EBA">
            <w:pPr>
              <w:spacing w:after="0"/>
              <w:rPr>
                <w:rFonts w:ascii="Times New Roman" w:hAnsi="Times New Roman" w:cs="Times New Roman"/>
                <w:b/>
                <w:bCs/>
                <w:sz w:val="24"/>
                <w:szCs w:val="24"/>
                <w:lang w:eastAsia="sk-SK"/>
              </w:rPr>
            </w:pPr>
          </w:p>
        </w:tc>
      </w:tr>
      <w:tr w:rsidR="00C76A46" w14:paraId="1D8A4BC9"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04BE7F10" w14:textId="77777777" w:rsidR="00C76A46" w:rsidRDefault="00C76A46" w:rsidP="00723EBA">
            <w:pPr>
              <w:spacing w:after="0" w:line="240" w:lineRule="auto"/>
              <w:rPr>
                <w:rFonts w:ascii="Times New Roman" w:hAnsi="Times New Roman"/>
                <w:b/>
                <w:bCs/>
                <w:sz w:val="20"/>
                <w:szCs w:val="20"/>
                <w:lang w:eastAsia="sk-SK"/>
              </w:rPr>
            </w:pPr>
            <w:r>
              <w:rPr>
                <w:rFonts w:ascii="Times New Roman" w:hAnsi="Times New Roman"/>
                <w:b/>
                <w:bCs/>
                <w:sz w:val="20"/>
                <w:szCs w:val="20"/>
                <w:lang w:eastAsia="sk-SK"/>
              </w:rPr>
              <w:t>Bežné výdavky (600)</w:t>
            </w:r>
          </w:p>
        </w:tc>
        <w:tc>
          <w:tcPr>
            <w:tcW w:w="1540" w:type="dxa"/>
            <w:tcBorders>
              <w:top w:val="nil"/>
              <w:left w:val="nil"/>
              <w:bottom w:val="single" w:sz="4" w:space="0" w:color="auto"/>
              <w:right w:val="single" w:sz="4" w:space="0" w:color="auto"/>
            </w:tcBorders>
            <w:hideMark/>
          </w:tcPr>
          <w:p w14:paraId="1B1D4415"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1540" w:type="dxa"/>
            <w:tcBorders>
              <w:top w:val="nil"/>
              <w:left w:val="nil"/>
              <w:bottom w:val="single" w:sz="4" w:space="0" w:color="auto"/>
              <w:right w:val="single" w:sz="4" w:space="0" w:color="auto"/>
            </w:tcBorders>
            <w:hideMark/>
          </w:tcPr>
          <w:p w14:paraId="4CC9A71B"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1540" w:type="dxa"/>
            <w:tcBorders>
              <w:top w:val="nil"/>
              <w:left w:val="nil"/>
              <w:bottom w:val="single" w:sz="4" w:space="0" w:color="auto"/>
              <w:right w:val="single" w:sz="4" w:space="0" w:color="auto"/>
            </w:tcBorders>
            <w:hideMark/>
          </w:tcPr>
          <w:p w14:paraId="6F1C899A"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1540" w:type="dxa"/>
            <w:tcBorders>
              <w:top w:val="nil"/>
              <w:left w:val="nil"/>
              <w:bottom w:val="single" w:sz="4" w:space="0" w:color="auto"/>
              <w:right w:val="single" w:sz="4" w:space="0" w:color="auto"/>
            </w:tcBorders>
            <w:hideMark/>
          </w:tcPr>
          <w:p w14:paraId="34D7CE22"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560BCB7D"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10EA5621"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5D8A1B89" w14:textId="77777777" w:rsidR="00C76A46" w:rsidRDefault="00C76A46" w:rsidP="00723EBA">
            <w:pPr>
              <w:spacing w:after="0" w:line="240" w:lineRule="auto"/>
              <w:rPr>
                <w:rFonts w:ascii="Times New Roman" w:hAnsi="Times New Roman"/>
                <w:sz w:val="20"/>
                <w:szCs w:val="20"/>
                <w:lang w:eastAsia="sk-SK"/>
              </w:rPr>
            </w:pPr>
            <w:r>
              <w:rPr>
                <w:rFonts w:ascii="Times New Roman" w:hAnsi="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hideMark/>
          </w:tcPr>
          <w:p w14:paraId="164F357B"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77C379EF"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2129C641"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5AA76BFA"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63E630C8"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7037CCAD"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08F6F1EE" w14:textId="77777777" w:rsidR="00C76A46" w:rsidRDefault="00C76A46" w:rsidP="00723EBA">
            <w:pPr>
              <w:spacing w:after="0" w:line="240" w:lineRule="auto"/>
              <w:rPr>
                <w:rFonts w:ascii="Times New Roman" w:hAnsi="Times New Roman"/>
                <w:sz w:val="20"/>
                <w:szCs w:val="20"/>
                <w:vertAlign w:val="superscript"/>
                <w:lang w:eastAsia="sk-SK"/>
              </w:rPr>
            </w:pPr>
            <w:r>
              <w:rPr>
                <w:rFonts w:ascii="Times New Roman" w:hAnsi="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hideMark/>
          </w:tcPr>
          <w:p w14:paraId="04ABE4F2"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517AD534"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70521C0E"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190B4212"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5FF25F1D"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47F1C403"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27B3ED54" w14:textId="77777777" w:rsidR="00C76A46" w:rsidRDefault="00C76A46" w:rsidP="00723EBA">
            <w:pPr>
              <w:spacing w:after="0" w:line="240" w:lineRule="auto"/>
              <w:rPr>
                <w:rFonts w:ascii="Times New Roman" w:hAnsi="Times New Roman"/>
                <w:sz w:val="20"/>
                <w:szCs w:val="20"/>
                <w:vertAlign w:val="superscript"/>
                <w:lang w:eastAsia="sk-SK"/>
              </w:rPr>
            </w:pPr>
            <w:r>
              <w:rPr>
                <w:rFonts w:ascii="Times New Roman" w:hAnsi="Times New Roman"/>
                <w:sz w:val="20"/>
                <w:szCs w:val="20"/>
                <w:lang w:eastAsia="sk-SK"/>
              </w:rPr>
              <w:t xml:space="preserve">  Tovary a služby (630)</w:t>
            </w:r>
            <w:r>
              <w:rPr>
                <w:rFonts w:ascii="Times New Roman" w:hAnsi="Times New Roman"/>
                <w:sz w:val="20"/>
                <w:szCs w:val="20"/>
                <w:vertAlign w:val="superscript"/>
                <w:lang w:eastAsia="sk-SK"/>
              </w:rPr>
              <w:t>2</w:t>
            </w:r>
          </w:p>
        </w:tc>
        <w:tc>
          <w:tcPr>
            <w:tcW w:w="1540" w:type="dxa"/>
            <w:tcBorders>
              <w:top w:val="nil"/>
              <w:left w:val="nil"/>
              <w:bottom w:val="single" w:sz="4" w:space="0" w:color="auto"/>
              <w:right w:val="single" w:sz="4" w:space="0" w:color="auto"/>
            </w:tcBorders>
            <w:hideMark/>
          </w:tcPr>
          <w:p w14:paraId="3CA47952"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0CCF1569"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7F750FB8"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48E8F6FC"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2C58062D"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2427A893"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20F994DD" w14:textId="77777777" w:rsidR="00C76A46" w:rsidRDefault="00C76A46" w:rsidP="00723EBA">
            <w:pPr>
              <w:spacing w:after="0" w:line="240" w:lineRule="auto"/>
              <w:rPr>
                <w:rFonts w:ascii="Times New Roman" w:hAnsi="Times New Roman"/>
                <w:sz w:val="20"/>
                <w:szCs w:val="20"/>
                <w:lang w:eastAsia="sk-SK"/>
              </w:rPr>
            </w:pPr>
            <w:r>
              <w:rPr>
                <w:rFonts w:ascii="Times New Roman" w:hAnsi="Times New Roman"/>
                <w:sz w:val="20"/>
                <w:szCs w:val="20"/>
                <w:lang w:eastAsia="sk-SK"/>
              </w:rPr>
              <w:t xml:space="preserve">  Bežné transfery (640)</w:t>
            </w:r>
            <w:r>
              <w:rPr>
                <w:rFonts w:ascii="Times New Roman" w:hAnsi="Times New Roman"/>
                <w:sz w:val="20"/>
                <w:szCs w:val="20"/>
                <w:vertAlign w:val="superscript"/>
                <w:lang w:eastAsia="sk-SK"/>
              </w:rPr>
              <w:t>2</w:t>
            </w:r>
          </w:p>
        </w:tc>
        <w:tc>
          <w:tcPr>
            <w:tcW w:w="1540" w:type="dxa"/>
            <w:tcBorders>
              <w:top w:val="nil"/>
              <w:left w:val="nil"/>
              <w:bottom w:val="single" w:sz="4" w:space="0" w:color="auto"/>
              <w:right w:val="single" w:sz="4" w:space="0" w:color="auto"/>
            </w:tcBorders>
            <w:hideMark/>
          </w:tcPr>
          <w:p w14:paraId="21D099BC"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5AA684A8"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413C062F"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36C61B28"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690C9E74"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0A105D3B" w14:textId="77777777" w:rsidTr="00723EBA">
        <w:trPr>
          <w:trHeight w:val="255"/>
        </w:trPr>
        <w:tc>
          <w:tcPr>
            <w:tcW w:w="7070" w:type="dxa"/>
            <w:tcBorders>
              <w:top w:val="nil"/>
              <w:left w:val="single" w:sz="4" w:space="0" w:color="auto"/>
              <w:bottom w:val="single" w:sz="4" w:space="0" w:color="auto"/>
              <w:right w:val="single" w:sz="4" w:space="0" w:color="auto"/>
            </w:tcBorders>
            <w:vAlign w:val="center"/>
            <w:hideMark/>
          </w:tcPr>
          <w:p w14:paraId="207AE07A" w14:textId="77777777" w:rsidR="00C76A46" w:rsidRDefault="00C76A46" w:rsidP="00723EBA">
            <w:pPr>
              <w:spacing w:after="0" w:line="240" w:lineRule="auto"/>
              <w:rPr>
                <w:rFonts w:ascii="Times New Roman" w:hAnsi="Times New Roman"/>
                <w:sz w:val="20"/>
                <w:szCs w:val="20"/>
                <w:lang w:eastAsia="sk-SK"/>
              </w:rPr>
            </w:pPr>
            <w:r>
              <w:rPr>
                <w:rFonts w:ascii="Times New Roman" w:hAnsi="Times New Roman"/>
                <w:sz w:val="20"/>
                <w:szCs w:val="20"/>
                <w:lang w:eastAsia="sk-SK"/>
              </w:rPr>
              <w:t xml:space="preserve">  Splácanie úrokov a ostatné platby súvisiace s </w:t>
            </w:r>
            <w:r>
              <w:t xml:space="preserve"> </w:t>
            </w:r>
            <w:r>
              <w:rPr>
                <w:rFonts w:ascii="Times New Roman" w:hAnsi="Times New Roman"/>
                <w:sz w:val="20"/>
                <w:szCs w:val="20"/>
                <w:lang w:eastAsia="sk-SK"/>
              </w:rPr>
              <w:t>úverom, pôžičkou, návratnou finančnou výpomocou a finančným prenájmom (650)</w:t>
            </w:r>
            <w:r>
              <w:rPr>
                <w:rFonts w:ascii="Times New Roman" w:hAnsi="Times New Roman"/>
                <w:sz w:val="20"/>
                <w:szCs w:val="20"/>
                <w:vertAlign w:val="superscript"/>
                <w:lang w:eastAsia="sk-SK"/>
              </w:rPr>
              <w:t>2</w:t>
            </w:r>
          </w:p>
        </w:tc>
        <w:tc>
          <w:tcPr>
            <w:tcW w:w="1540" w:type="dxa"/>
            <w:tcBorders>
              <w:top w:val="nil"/>
              <w:left w:val="nil"/>
              <w:bottom w:val="single" w:sz="4" w:space="0" w:color="auto"/>
              <w:right w:val="single" w:sz="4" w:space="0" w:color="auto"/>
            </w:tcBorders>
            <w:hideMark/>
          </w:tcPr>
          <w:p w14:paraId="25027054"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699C0F58"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23059217"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27C23E25"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bCs/>
                <w:sz w:val="20"/>
                <w:szCs w:val="20"/>
                <w:lang w:eastAsia="sk-SK"/>
              </w:rPr>
              <w:t>0</w:t>
            </w:r>
          </w:p>
        </w:tc>
        <w:tc>
          <w:tcPr>
            <w:tcW w:w="2220" w:type="dxa"/>
            <w:tcBorders>
              <w:top w:val="nil"/>
              <w:left w:val="nil"/>
              <w:bottom w:val="single" w:sz="4" w:space="0" w:color="auto"/>
              <w:right w:val="single" w:sz="4" w:space="0" w:color="auto"/>
            </w:tcBorders>
            <w:noWrap/>
            <w:vAlign w:val="bottom"/>
          </w:tcPr>
          <w:p w14:paraId="61D6D759" w14:textId="77777777" w:rsidR="00C76A46" w:rsidRDefault="00C76A46" w:rsidP="00723EBA">
            <w:pPr>
              <w:spacing w:after="0" w:line="240" w:lineRule="auto"/>
              <w:rPr>
                <w:rFonts w:ascii="Times New Roman" w:hAnsi="Times New Roman"/>
                <w:sz w:val="24"/>
                <w:szCs w:val="24"/>
                <w:lang w:eastAsia="sk-SK"/>
              </w:rPr>
            </w:pPr>
          </w:p>
        </w:tc>
      </w:tr>
      <w:tr w:rsidR="00C76A46" w14:paraId="003AB67D"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30D5697D" w14:textId="77777777" w:rsidR="00C76A46" w:rsidRDefault="00C76A46" w:rsidP="00723EBA">
            <w:pPr>
              <w:spacing w:after="0" w:line="240" w:lineRule="auto"/>
              <w:rPr>
                <w:rFonts w:ascii="Times New Roman" w:hAnsi="Times New Roman"/>
                <w:b/>
                <w:bCs/>
                <w:sz w:val="20"/>
                <w:szCs w:val="20"/>
                <w:lang w:eastAsia="sk-SK"/>
              </w:rPr>
            </w:pPr>
            <w:r>
              <w:rPr>
                <w:rFonts w:ascii="Times New Roman" w:hAnsi="Times New Roman"/>
                <w:b/>
                <w:bCs/>
                <w:sz w:val="20"/>
                <w:szCs w:val="20"/>
                <w:lang w:eastAsia="sk-SK"/>
              </w:rPr>
              <w:t>Kapitálové výdavky (700)</w:t>
            </w:r>
          </w:p>
        </w:tc>
        <w:tc>
          <w:tcPr>
            <w:tcW w:w="1540" w:type="dxa"/>
            <w:tcBorders>
              <w:top w:val="nil"/>
              <w:left w:val="nil"/>
              <w:bottom w:val="single" w:sz="4" w:space="0" w:color="auto"/>
              <w:right w:val="single" w:sz="4" w:space="0" w:color="auto"/>
            </w:tcBorders>
            <w:hideMark/>
          </w:tcPr>
          <w:p w14:paraId="063CBE13"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500 000</w:t>
            </w:r>
          </w:p>
        </w:tc>
        <w:tc>
          <w:tcPr>
            <w:tcW w:w="1540" w:type="dxa"/>
            <w:tcBorders>
              <w:top w:val="nil"/>
              <w:left w:val="nil"/>
              <w:bottom w:val="single" w:sz="4" w:space="0" w:color="auto"/>
              <w:right w:val="single" w:sz="4" w:space="0" w:color="auto"/>
            </w:tcBorders>
            <w:hideMark/>
          </w:tcPr>
          <w:p w14:paraId="63549453"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1540" w:type="dxa"/>
            <w:tcBorders>
              <w:top w:val="nil"/>
              <w:left w:val="nil"/>
              <w:bottom w:val="single" w:sz="4" w:space="0" w:color="auto"/>
              <w:right w:val="single" w:sz="4" w:space="0" w:color="auto"/>
            </w:tcBorders>
            <w:hideMark/>
          </w:tcPr>
          <w:p w14:paraId="3ECB218C"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1540" w:type="dxa"/>
            <w:tcBorders>
              <w:top w:val="nil"/>
              <w:left w:val="nil"/>
              <w:bottom w:val="single" w:sz="4" w:space="0" w:color="auto"/>
              <w:right w:val="single" w:sz="4" w:space="0" w:color="auto"/>
            </w:tcBorders>
            <w:hideMark/>
          </w:tcPr>
          <w:p w14:paraId="11D2D932"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60E304C4"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21DE71C4"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6777805F" w14:textId="77777777" w:rsidR="00C76A46" w:rsidRDefault="00C76A46" w:rsidP="00723EBA">
            <w:pPr>
              <w:spacing w:after="0" w:line="240" w:lineRule="auto"/>
              <w:rPr>
                <w:rFonts w:ascii="Times New Roman" w:hAnsi="Times New Roman"/>
                <w:sz w:val="20"/>
                <w:szCs w:val="20"/>
                <w:lang w:eastAsia="sk-SK"/>
              </w:rPr>
            </w:pPr>
            <w:r>
              <w:rPr>
                <w:rFonts w:ascii="Times New Roman" w:hAnsi="Times New Roman"/>
                <w:sz w:val="20"/>
                <w:szCs w:val="20"/>
                <w:lang w:eastAsia="sk-SK"/>
              </w:rPr>
              <w:t xml:space="preserve">  Obstarávanie kapitálových aktív (710)</w:t>
            </w:r>
            <w:r>
              <w:rPr>
                <w:rFonts w:ascii="Times New Roman" w:hAnsi="Times New Roman"/>
                <w:sz w:val="20"/>
                <w:szCs w:val="20"/>
                <w:vertAlign w:val="superscript"/>
                <w:lang w:eastAsia="sk-SK"/>
              </w:rPr>
              <w:t>2</w:t>
            </w:r>
          </w:p>
        </w:tc>
        <w:tc>
          <w:tcPr>
            <w:tcW w:w="1540" w:type="dxa"/>
            <w:tcBorders>
              <w:top w:val="nil"/>
              <w:left w:val="nil"/>
              <w:bottom w:val="single" w:sz="4" w:space="0" w:color="auto"/>
              <w:right w:val="single" w:sz="4" w:space="0" w:color="auto"/>
            </w:tcBorders>
            <w:hideMark/>
          </w:tcPr>
          <w:p w14:paraId="6E84A7BC" w14:textId="77777777" w:rsidR="00C76A46" w:rsidRDefault="00C76A46" w:rsidP="00723EBA">
            <w:pPr>
              <w:jc w:val="center"/>
            </w:pPr>
            <w:r>
              <w:rPr>
                <w:rFonts w:ascii="Times New Roman" w:hAnsi="Times New Roman"/>
                <w:bCs/>
                <w:sz w:val="20"/>
                <w:szCs w:val="20"/>
                <w:lang w:eastAsia="sk-SK"/>
              </w:rPr>
              <w:t>500 000</w:t>
            </w:r>
          </w:p>
        </w:tc>
        <w:tc>
          <w:tcPr>
            <w:tcW w:w="1540" w:type="dxa"/>
            <w:tcBorders>
              <w:top w:val="nil"/>
              <w:left w:val="nil"/>
              <w:bottom w:val="single" w:sz="4" w:space="0" w:color="auto"/>
              <w:right w:val="single" w:sz="4" w:space="0" w:color="auto"/>
            </w:tcBorders>
            <w:hideMark/>
          </w:tcPr>
          <w:p w14:paraId="7223BCBF" w14:textId="77777777" w:rsidR="00C76A46" w:rsidRDefault="00C76A46" w:rsidP="00723EBA">
            <w:pPr>
              <w:jc w:val="cente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600CE97D"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6A665539"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2220" w:type="dxa"/>
            <w:tcBorders>
              <w:top w:val="nil"/>
              <w:left w:val="nil"/>
              <w:bottom w:val="single" w:sz="4" w:space="0" w:color="auto"/>
              <w:right w:val="single" w:sz="4" w:space="0" w:color="auto"/>
            </w:tcBorders>
            <w:noWrap/>
            <w:vAlign w:val="bottom"/>
            <w:hideMark/>
          </w:tcPr>
          <w:p w14:paraId="72E04C5D"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2D8DF11A"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6DBF27EB" w14:textId="77777777" w:rsidR="00C76A46" w:rsidRDefault="00C76A46" w:rsidP="00723EBA">
            <w:pPr>
              <w:spacing w:after="0" w:line="240" w:lineRule="auto"/>
              <w:rPr>
                <w:rFonts w:ascii="Times New Roman" w:hAnsi="Times New Roman"/>
                <w:sz w:val="20"/>
                <w:szCs w:val="20"/>
                <w:lang w:eastAsia="sk-SK"/>
              </w:rPr>
            </w:pPr>
            <w:r>
              <w:rPr>
                <w:rFonts w:ascii="Times New Roman" w:hAnsi="Times New Roman"/>
                <w:sz w:val="20"/>
                <w:szCs w:val="20"/>
                <w:lang w:eastAsia="sk-SK"/>
              </w:rPr>
              <w:t xml:space="preserve"> v tom: 711 003</w:t>
            </w:r>
          </w:p>
        </w:tc>
        <w:tc>
          <w:tcPr>
            <w:tcW w:w="1540" w:type="dxa"/>
            <w:tcBorders>
              <w:top w:val="nil"/>
              <w:left w:val="nil"/>
              <w:bottom w:val="single" w:sz="4" w:space="0" w:color="auto"/>
              <w:right w:val="single" w:sz="4" w:space="0" w:color="auto"/>
            </w:tcBorders>
            <w:hideMark/>
          </w:tcPr>
          <w:p w14:paraId="596B59A8" w14:textId="77777777" w:rsidR="00C76A46" w:rsidRDefault="00C76A46" w:rsidP="00723EBA">
            <w:pPr>
              <w:jc w:val="center"/>
            </w:pPr>
            <w:r>
              <w:rPr>
                <w:rFonts w:ascii="Times New Roman" w:hAnsi="Times New Roman"/>
                <w:bCs/>
                <w:sz w:val="20"/>
                <w:szCs w:val="20"/>
                <w:lang w:eastAsia="sk-SK"/>
              </w:rPr>
              <w:t>500 000</w:t>
            </w:r>
          </w:p>
        </w:tc>
        <w:tc>
          <w:tcPr>
            <w:tcW w:w="1540" w:type="dxa"/>
            <w:tcBorders>
              <w:top w:val="nil"/>
              <w:left w:val="nil"/>
              <w:bottom w:val="single" w:sz="4" w:space="0" w:color="auto"/>
              <w:right w:val="single" w:sz="4" w:space="0" w:color="auto"/>
            </w:tcBorders>
            <w:hideMark/>
          </w:tcPr>
          <w:p w14:paraId="065B6278" w14:textId="77777777" w:rsidR="00C76A46" w:rsidRDefault="00C76A46" w:rsidP="00723EBA">
            <w:pPr>
              <w:jc w:val="center"/>
            </w:pPr>
            <w:r>
              <w:rPr>
                <w:rFonts w:ascii="Times New Roman" w:hAnsi="Times New Roman"/>
                <w:bCs/>
                <w:sz w:val="20"/>
                <w:szCs w:val="20"/>
                <w:lang w:eastAsia="sk-SK"/>
              </w:rPr>
              <w:t>0</w:t>
            </w:r>
          </w:p>
        </w:tc>
        <w:tc>
          <w:tcPr>
            <w:tcW w:w="1540" w:type="dxa"/>
            <w:tcBorders>
              <w:top w:val="nil"/>
              <w:left w:val="nil"/>
              <w:bottom w:val="single" w:sz="4" w:space="0" w:color="auto"/>
              <w:right w:val="single" w:sz="4" w:space="0" w:color="auto"/>
            </w:tcBorders>
            <w:hideMark/>
          </w:tcPr>
          <w:p w14:paraId="7ADD404D"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1540" w:type="dxa"/>
            <w:tcBorders>
              <w:top w:val="nil"/>
              <w:left w:val="nil"/>
              <w:bottom w:val="single" w:sz="4" w:space="0" w:color="auto"/>
              <w:right w:val="single" w:sz="4" w:space="0" w:color="auto"/>
            </w:tcBorders>
            <w:hideMark/>
          </w:tcPr>
          <w:p w14:paraId="14F8B858" w14:textId="77777777" w:rsidR="00C76A46" w:rsidRDefault="00C76A46" w:rsidP="00723EBA">
            <w:pPr>
              <w:spacing w:after="0" w:line="240" w:lineRule="auto"/>
              <w:jc w:val="center"/>
              <w:rPr>
                <w:rFonts w:ascii="Times New Roman" w:hAnsi="Times New Roman"/>
                <w:sz w:val="20"/>
                <w:szCs w:val="20"/>
                <w:lang w:eastAsia="sk-SK"/>
              </w:rPr>
            </w:pPr>
            <w:r>
              <w:rPr>
                <w:rFonts w:ascii="Times New Roman" w:hAnsi="Times New Roman"/>
                <w:sz w:val="20"/>
                <w:szCs w:val="20"/>
                <w:lang w:eastAsia="sk-SK"/>
              </w:rPr>
              <w:t>0</w:t>
            </w:r>
          </w:p>
        </w:tc>
        <w:tc>
          <w:tcPr>
            <w:tcW w:w="2220" w:type="dxa"/>
            <w:tcBorders>
              <w:top w:val="nil"/>
              <w:left w:val="nil"/>
              <w:bottom w:val="single" w:sz="4" w:space="0" w:color="auto"/>
              <w:right w:val="single" w:sz="4" w:space="0" w:color="auto"/>
            </w:tcBorders>
            <w:noWrap/>
            <w:vAlign w:val="bottom"/>
          </w:tcPr>
          <w:p w14:paraId="24C4D0E0" w14:textId="77777777" w:rsidR="00C76A46" w:rsidRDefault="00C76A46" w:rsidP="00723EBA">
            <w:pPr>
              <w:spacing w:after="0" w:line="240" w:lineRule="auto"/>
              <w:rPr>
                <w:rFonts w:ascii="Times New Roman" w:hAnsi="Times New Roman"/>
                <w:sz w:val="24"/>
                <w:szCs w:val="24"/>
                <w:lang w:eastAsia="sk-SK"/>
              </w:rPr>
            </w:pPr>
          </w:p>
        </w:tc>
      </w:tr>
      <w:tr w:rsidR="00C76A46" w14:paraId="3C57914D"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3967301D" w14:textId="77777777" w:rsidR="00C76A46" w:rsidRDefault="00C76A46" w:rsidP="00723EBA">
            <w:pPr>
              <w:spacing w:after="0" w:line="240" w:lineRule="auto"/>
              <w:rPr>
                <w:rFonts w:ascii="Times New Roman" w:hAnsi="Times New Roman"/>
                <w:sz w:val="20"/>
                <w:szCs w:val="20"/>
                <w:lang w:eastAsia="sk-SK"/>
              </w:rPr>
            </w:pPr>
            <w:r>
              <w:rPr>
                <w:rFonts w:ascii="Times New Roman" w:hAnsi="Times New Roman"/>
                <w:sz w:val="20"/>
                <w:szCs w:val="20"/>
                <w:lang w:eastAsia="sk-SK"/>
              </w:rPr>
              <w:t xml:space="preserve">  Kapitálové transfery (720)</w:t>
            </w:r>
            <w:r>
              <w:rPr>
                <w:rFonts w:ascii="Times New Roman" w:hAnsi="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14:paraId="46AD8ED1" w14:textId="77777777" w:rsidR="00C76A46" w:rsidRDefault="00C76A46" w:rsidP="00723EBA">
            <w:pPr>
              <w:spacing w:after="0" w:line="240" w:lineRule="auto"/>
              <w:jc w:val="center"/>
              <w:rPr>
                <w:rFonts w:ascii="Times New Roman" w:hAnsi="Times New Roman"/>
                <w:sz w:val="20"/>
                <w:szCs w:val="20"/>
                <w:lang w:eastAsia="sk-SK"/>
              </w:rPr>
            </w:pPr>
          </w:p>
        </w:tc>
        <w:tc>
          <w:tcPr>
            <w:tcW w:w="1540" w:type="dxa"/>
            <w:tcBorders>
              <w:top w:val="nil"/>
              <w:left w:val="nil"/>
              <w:bottom w:val="single" w:sz="4" w:space="0" w:color="auto"/>
              <w:right w:val="single" w:sz="4" w:space="0" w:color="auto"/>
            </w:tcBorders>
          </w:tcPr>
          <w:p w14:paraId="0B4CD04E" w14:textId="77777777" w:rsidR="00C76A46" w:rsidRDefault="00C76A46" w:rsidP="00723EBA">
            <w:pPr>
              <w:spacing w:after="0" w:line="240" w:lineRule="auto"/>
              <w:jc w:val="center"/>
              <w:rPr>
                <w:rFonts w:ascii="Times New Roman" w:hAnsi="Times New Roman"/>
                <w:sz w:val="20"/>
                <w:szCs w:val="20"/>
                <w:lang w:eastAsia="sk-SK"/>
              </w:rPr>
            </w:pPr>
          </w:p>
        </w:tc>
        <w:tc>
          <w:tcPr>
            <w:tcW w:w="1540" w:type="dxa"/>
            <w:tcBorders>
              <w:top w:val="nil"/>
              <w:left w:val="nil"/>
              <w:bottom w:val="single" w:sz="4" w:space="0" w:color="auto"/>
              <w:right w:val="single" w:sz="4" w:space="0" w:color="auto"/>
            </w:tcBorders>
          </w:tcPr>
          <w:p w14:paraId="1CDFF4CA" w14:textId="77777777" w:rsidR="00C76A46" w:rsidRDefault="00C76A46" w:rsidP="00723EBA">
            <w:pPr>
              <w:spacing w:after="0" w:line="240" w:lineRule="auto"/>
              <w:jc w:val="center"/>
              <w:rPr>
                <w:rFonts w:ascii="Times New Roman" w:hAnsi="Times New Roman"/>
                <w:sz w:val="20"/>
                <w:szCs w:val="20"/>
                <w:lang w:eastAsia="sk-SK"/>
              </w:rPr>
            </w:pPr>
          </w:p>
        </w:tc>
        <w:tc>
          <w:tcPr>
            <w:tcW w:w="1540" w:type="dxa"/>
            <w:tcBorders>
              <w:top w:val="nil"/>
              <w:left w:val="nil"/>
              <w:bottom w:val="single" w:sz="4" w:space="0" w:color="auto"/>
              <w:right w:val="single" w:sz="4" w:space="0" w:color="auto"/>
            </w:tcBorders>
          </w:tcPr>
          <w:p w14:paraId="56BEA28D" w14:textId="77777777" w:rsidR="00C76A46" w:rsidRDefault="00C76A46" w:rsidP="00723EBA">
            <w:pPr>
              <w:spacing w:after="0" w:line="240" w:lineRule="auto"/>
              <w:jc w:val="center"/>
              <w:rPr>
                <w:rFonts w:ascii="Times New Roman" w:hAnsi="Times New Roman"/>
                <w:sz w:val="20"/>
                <w:szCs w:val="20"/>
                <w:lang w:eastAsia="sk-SK"/>
              </w:rPr>
            </w:pPr>
          </w:p>
        </w:tc>
        <w:tc>
          <w:tcPr>
            <w:tcW w:w="2220" w:type="dxa"/>
            <w:tcBorders>
              <w:top w:val="nil"/>
              <w:left w:val="nil"/>
              <w:bottom w:val="single" w:sz="4" w:space="0" w:color="auto"/>
              <w:right w:val="single" w:sz="4" w:space="0" w:color="auto"/>
            </w:tcBorders>
            <w:noWrap/>
            <w:vAlign w:val="bottom"/>
            <w:hideMark/>
          </w:tcPr>
          <w:p w14:paraId="6A6EEBC3"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3A08403B" w14:textId="77777777" w:rsidTr="00723EBA">
        <w:trPr>
          <w:trHeight w:val="255"/>
        </w:trPr>
        <w:tc>
          <w:tcPr>
            <w:tcW w:w="7070" w:type="dxa"/>
            <w:tcBorders>
              <w:top w:val="nil"/>
              <w:left w:val="single" w:sz="4" w:space="0" w:color="auto"/>
              <w:bottom w:val="single" w:sz="4" w:space="0" w:color="auto"/>
              <w:right w:val="single" w:sz="4" w:space="0" w:color="auto"/>
            </w:tcBorders>
            <w:hideMark/>
          </w:tcPr>
          <w:p w14:paraId="066DFB50" w14:textId="77777777" w:rsidR="00C76A46" w:rsidRDefault="00C76A46" w:rsidP="00723EBA">
            <w:pPr>
              <w:spacing w:after="0" w:line="240" w:lineRule="auto"/>
              <w:rPr>
                <w:rFonts w:ascii="Times New Roman" w:hAnsi="Times New Roman"/>
                <w:b/>
                <w:bCs/>
                <w:sz w:val="20"/>
                <w:szCs w:val="20"/>
                <w:lang w:eastAsia="sk-SK"/>
              </w:rPr>
            </w:pPr>
            <w:r>
              <w:rPr>
                <w:rFonts w:ascii="Times New Roman" w:hAnsi="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tcPr>
          <w:p w14:paraId="444ED25A" w14:textId="77777777" w:rsidR="00C76A46" w:rsidRDefault="00C76A46" w:rsidP="00723EBA">
            <w:pPr>
              <w:spacing w:after="0" w:line="240" w:lineRule="auto"/>
              <w:jc w:val="center"/>
              <w:rPr>
                <w:rFonts w:ascii="Times New Roman" w:hAnsi="Times New Roman"/>
                <w:b/>
                <w:bCs/>
                <w:sz w:val="20"/>
                <w:szCs w:val="20"/>
                <w:lang w:eastAsia="sk-SK"/>
              </w:rPr>
            </w:pPr>
          </w:p>
        </w:tc>
        <w:tc>
          <w:tcPr>
            <w:tcW w:w="1540" w:type="dxa"/>
            <w:tcBorders>
              <w:top w:val="nil"/>
              <w:left w:val="nil"/>
              <w:bottom w:val="single" w:sz="4" w:space="0" w:color="auto"/>
              <w:right w:val="single" w:sz="4" w:space="0" w:color="auto"/>
            </w:tcBorders>
            <w:hideMark/>
          </w:tcPr>
          <w:p w14:paraId="1EE89991"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 </w:t>
            </w:r>
          </w:p>
        </w:tc>
        <w:tc>
          <w:tcPr>
            <w:tcW w:w="1540" w:type="dxa"/>
            <w:tcBorders>
              <w:top w:val="nil"/>
              <w:left w:val="nil"/>
              <w:bottom w:val="single" w:sz="4" w:space="0" w:color="auto"/>
              <w:right w:val="single" w:sz="4" w:space="0" w:color="auto"/>
            </w:tcBorders>
            <w:hideMark/>
          </w:tcPr>
          <w:p w14:paraId="5C582578"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 </w:t>
            </w:r>
          </w:p>
        </w:tc>
        <w:tc>
          <w:tcPr>
            <w:tcW w:w="1540" w:type="dxa"/>
            <w:tcBorders>
              <w:top w:val="nil"/>
              <w:left w:val="nil"/>
              <w:bottom w:val="single" w:sz="4" w:space="0" w:color="auto"/>
              <w:right w:val="single" w:sz="4" w:space="0" w:color="auto"/>
            </w:tcBorders>
            <w:hideMark/>
          </w:tcPr>
          <w:p w14:paraId="3CA2459C"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 </w:t>
            </w:r>
          </w:p>
        </w:tc>
        <w:tc>
          <w:tcPr>
            <w:tcW w:w="2220" w:type="dxa"/>
            <w:tcBorders>
              <w:top w:val="nil"/>
              <w:left w:val="nil"/>
              <w:bottom w:val="single" w:sz="4" w:space="0" w:color="auto"/>
              <w:right w:val="single" w:sz="4" w:space="0" w:color="auto"/>
            </w:tcBorders>
            <w:noWrap/>
            <w:vAlign w:val="bottom"/>
            <w:hideMark/>
          </w:tcPr>
          <w:p w14:paraId="3855436B"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r w:rsidR="00C76A46" w14:paraId="29BFD7A6" w14:textId="77777777" w:rsidTr="00723EBA">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94E189" w14:textId="77777777" w:rsidR="00C76A46" w:rsidRDefault="00C76A46" w:rsidP="00723EBA">
            <w:pPr>
              <w:spacing w:after="0" w:line="240" w:lineRule="auto"/>
              <w:rPr>
                <w:rFonts w:ascii="Times New Roman" w:hAnsi="Times New Roman"/>
                <w:b/>
                <w:bCs/>
                <w:sz w:val="20"/>
                <w:szCs w:val="20"/>
                <w:lang w:eastAsia="sk-SK"/>
              </w:rPr>
            </w:pPr>
            <w:r>
              <w:rPr>
                <w:rFonts w:ascii="Times New Roman" w:hAnsi="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14:paraId="0F9D3743"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500 000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14:paraId="1D5DCDCC" w14:textId="77777777" w:rsidR="00C76A46" w:rsidRDefault="00C76A46" w:rsidP="00723EBA">
            <w:pPr>
              <w:spacing w:after="0" w:line="240" w:lineRule="auto"/>
              <w:jc w:val="center"/>
              <w:rPr>
                <w:rFonts w:ascii="Times New Roman" w:hAnsi="Times New Roman"/>
                <w:b/>
                <w:bCs/>
                <w:sz w:val="20"/>
                <w:szCs w:val="20"/>
                <w:highlight w:val="yellow"/>
                <w:lang w:eastAsia="sk-SK"/>
              </w:rPr>
            </w:pPr>
            <w:r>
              <w:rPr>
                <w:rFonts w:ascii="Times New Roman" w:hAnsi="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14:paraId="32ACD763"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hideMark/>
          </w:tcPr>
          <w:p w14:paraId="2BCFC75C" w14:textId="77777777" w:rsidR="00C76A46" w:rsidRDefault="00C76A46" w:rsidP="00723EBA">
            <w:pPr>
              <w:spacing w:after="0" w:line="240" w:lineRule="auto"/>
              <w:jc w:val="center"/>
              <w:rPr>
                <w:rFonts w:ascii="Times New Roman" w:hAnsi="Times New Roman"/>
                <w:b/>
                <w:bCs/>
                <w:sz w:val="20"/>
                <w:szCs w:val="20"/>
                <w:lang w:eastAsia="sk-SK"/>
              </w:rPr>
            </w:pPr>
            <w:r>
              <w:rPr>
                <w:rFonts w:ascii="Times New Roman" w:hAnsi="Times New Roman"/>
                <w:b/>
                <w:bCs/>
                <w:sz w:val="20"/>
                <w:szCs w:val="20"/>
                <w:lang w:eastAsia="sk-SK"/>
              </w:rPr>
              <w:t>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D1FD875" w14:textId="77777777" w:rsidR="00C76A46" w:rsidRDefault="00C76A46" w:rsidP="00723EBA">
            <w:pPr>
              <w:spacing w:after="0" w:line="240" w:lineRule="auto"/>
              <w:rPr>
                <w:rFonts w:ascii="Times New Roman" w:hAnsi="Times New Roman"/>
                <w:sz w:val="24"/>
                <w:szCs w:val="24"/>
                <w:lang w:eastAsia="sk-SK"/>
              </w:rPr>
            </w:pPr>
            <w:r>
              <w:rPr>
                <w:rFonts w:ascii="Times New Roman" w:hAnsi="Times New Roman"/>
                <w:sz w:val="24"/>
                <w:szCs w:val="24"/>
                <w:lang w:eastAsia="sk-SK"/>
              </w:rPr>
              <w:t> </w:t>
            </w:r>
          </w:p>
        </w:tc>
      </w:tr>
    </w:tbl>
    <w:p w14:paraId="3FC0B84C" w14:textId="77777777" w:rsidR="00C76A46" w:rsidRDefault="00C76A46" w:rsidP="00C76A46">
      <w:pPr>
        <w:tabs>
          <w:tab w:val="num" w:pos="1080"/>
        </w:tabs>
        <w:spacing w:after="0" w:line="240" w:lineRule="auto"/>
        <w:jc w:val="both"/>
        <w:rPr>
          <w:rFonts w:ascii="Times New Roman" w:hAnsi="Times New Roman"/>
          <w:bCs/>
          <w:sz w:val="20"/>
          <w:szCs w:val="20"/>
          <w:lang w:eastAsia="sk-SK"/>
        </w:rPr>
      </w:pPr>
      <w:r>
        <w:rPr>
          <w:rFonts w:ascii="Times New Roman" w:hAnsi="Times New Roman"/>
          <w:bCs/>
          <w:sz w:val="20"/>
          <w:szCs w:val="20"/>
          <w:lang w:eastAsia="sk-SK"/>
        </w:rPr>
        <w:t>2 –  výdavky rozpísať až do položiek platnej ekonomickej klasifikácie</w:t>
      </w:r>
    </w:p>
    <w:p w14:paraId="5F6B0FE7" w14:textId="77777777" w:rsidR="00C76A46" w:rsidRDefault="00C76A46" w:rsidP="00C76A46">
      <w:pPr>
        <w:tabs>
          <w:tab w:val="num" w:pos="1080"/>
        </w:tabs>
        <w:spacing w:after="0" w:line="240" w:lineRule="auto"/>
        <w:jc w:val="both"/>
        <w:rPr>
          <w:rFonts w:ascii="Times New Roman" w:hAnsi="Times New Roman"/>
          <w:bCs/>
          <w:sz w:val="24"/>
          <w:szCs w:val="20"/>
          <w:lang w:eastAsia="sk-SK"/>
        </w:rPr>
      </w:pPr>
    </w:p>
    <w:p w14:paraId="294DF805" w14:textId="77777777" w:rsidR="00C76A46" w:rsidRDefault="00C76A46" w:rsidP="00C76A46">
      <w:pPr>
        <w:tabs>
          <w:tab w:val="num" w:pos="1080"/>
        </w:tabs>
        <w:spacing w:after="0" w:line="240" w:lineRule="auto"/>
        <w:jc w:val="both"/>
        <w:rPr>
          <w:rFonts w:ascii="Times New Roman" w:hAnsi="Times New Roman"/>
          <w:b/>
          <w:bCs/>
          <w:sz w:val="20"/>
          <w:szCs w:val="20"/>
          <w:lang w:eastAsia="sk-SK"/>
        </w:rPr>
      </w:pPr>
      <w:r>
        <w:rPr>
          <w:rFonts w:ascii="Times New Roman" w:hAnsi="Times New Roman"/>
          <w:b/>
          <w:bCs/>
          <w:sz w:val="24"/>
          <w:szCs w:val="20"/>
          <w:lang w:eastAsia="sk-SK"/>
        </w:rPr>
        <w:t>Poznámka:</w:t>
      </w:r>
    </w:p>
    <w:p w14:paraId="2F30AF42" w14:textId="77777777" w:rsidR="00C76A46" w:rsidRDefault="00C76A46" w:rsidP="00C76A46">
      <w:pPr>
        <w:tabs>
          <w:tab w:val="num" w:pos="1080"/>
        </w:tabs>
        <w:spacing w:after="0" w:line="240" w:lineRule="auto"/>
        <w:jc w:val="both"/>
        <w:rPr>
          <w:rFonts w:ascii="Times New Roman" w:hAnsi="Times New Roman"/>
          <w:bCs/>
          <w:sz w:val="20"/>
          <w:szCs w:val="20"/>
          <w:lang w:eastAsia="sk-SK"/>
        </w:rPr>
      </w:pPr>
      <w:r>
        <w:rPr>
          <w:rFonts w:ascii="Times New Roman" w:hAnsi="Times New Roman"/>
          <w:bCs/>
          <w:sz w:val="24"/>
          <w:szCs w:val="20"/>
          <w:lang w:eastAsia="sk-SK"/>
        </w:rPr>
        <w:t>Ak sa vplyv týka viacerých subjektov verejnej správy, vypĺňa sa samostatná tabuľka za každý subjekt.</w:t>
      </w:r>
    </w:p>
    <w:p w14:paraId="79C04FD7"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61C3D547"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30D9ED78"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3377E4EB" w14:textId="77777777" w:rsidR="00C76A46" w:rsidRDefault="00C76A46" w:rsidP="00C76A46">
      <w:pPr>
        <w:rPr>
          <w:rFonts w:ascii="Times New Roman" w:eastAsia="Calibri" w:hAnsi="Times New Roman" w:cs="Times New Roman"/>
          <w:b/>
          <w:sz w:val="28"/>
          <w:szCs w:val="28"/>
        </w:rPr>
        <w:sectPr w:rsidR="00C76A46" w:rsidSect="00C76A46">
          <w:pgSz w:w="16838" w:h="11906" w:orient="landscape"/>
          <w:pgMar w:top="1418" w:right="992" w:bottom="1418" w:left="1418" w:header="709" w:footer="709" w:gutter="0"/>
          <w:cols w:space="708"/>
        </w:sectPr>
      </w:pPr>
    </w:p>
    <w:p w14:paraId="1995DA6C" w14:textId="77777777" w:rsidR="00C76A46" w:rsidRDefault="00C76A46" w:rsidP="00C76A46">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Analýza vplyvov na podnikateľské prostredie</w:t>
      </w:r>
    </w:p>
    <w:p w14:paraId="24E92CEA" w14:textId="77777777" w:rsidR="00C76A46" w:rsidRDefault="00C76A46" w:rsidP="00C76A46">
      <w:pPr>
        <w:jc w:val="both"/>
        <w:rPr>
          <w:rFonts w:ascii="Times New Roman" w:eastAsia="Calibri" w:hAnsi="Times New Roman" w:cs="Times New Roman"/>
          <w:b/>
          <w:sz w:val="24"/>
          <w:szCs w:val="24"/>
        </w:rPr>
      </w:pPr>
    </w:p>
    <w:p w14:paraId="206CD205" w14:textId="77777777" w:rsidR="00C76A46" w:rsidRPr="003B30B5" w:rsidRDefault="00C76A46" w:rsidP="00C76A46">
      <w:pPr>
        <w:jc w:val="both"/>
        <w:rPr>
          <w:rFonts w:ascii="Times New Roman" w:eastAsia="Calibri" w:hAnsi="Times New Roman" w:cs="Times New Roman"/>
          <w:b/>
          <w:color w:val="FF0000"/>
          <w:sz w:val="24"/>
          <w:szCs w:val="24"/>
        </w:rPr>
      </w:pPr>
      <w:r>
        <w:rPr>
          <w:rFonts w:ascii="Times New Roman" w:eastAsia="Calibri" w:hAnsi="Times New Roman" w:cs="Times New Roman"/>
          <w:b/>
          <w:sz w:val="24"/>
          <w:szCs w:val="24"/>
        </w:rPr>
        <w:t xml:space="preserve">Názov materiálu: </w:t>
      </w:r>
      <w:r w:rsidRPr="00C1469C">
        <w:rPr>
          <w:rFonts w:ascii="Times New Roman" w:eastAsia="Calibri" w:hAnsi="Times New Roman" w:cs="Times New Roman"/>
          <w:sz w:val="24"/>
          <w:szCs w:val="24"/>
        </w:rPr>
        <w:t>Vládny</w:t>
      </w:r>
      <w:r>
        <w:rPr>
          <w:rFonts w:ascii="Times New Roman" w:eastAsia="Calibri" w:hAnsi="Times New Roman" w:cs="Times New Roman"/>
          <w:sz w:val="24"/>
          <w:szCs w:val="24"/>
        </w:rPr>
        <w:t xml:space="preserve"> návrh zákona, ktorým sa mení a dopĺňa zákon č. 106/2018 Z. z. o prevádzke vozidiel v cestnej premávke a o zmene a doplnení niektorých zákonov v znení neskorších predpisov</w:t>
      </w:r>
    </w:p>
    <w:p w14:paraId="09C1C876" w14:textId="77777777" w:rsidR="00C76A46" w:rsidRDefault="00C76A46" w:rsidP="00C76A46">
      <w:pPr>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Predkladateľ: </w:t>
      </w:r>
      <w:r w:rsidRPr="00C1469C">
        <w:rPr>
          <w:rFonts w:ascii="Times New Roman" w:eastAsia="Calibri" w:hAnsi="Times New Roman" w:cs="Times New Roman"/>
          <w:sz w:val="24"/>
          <w:szCs w:val="24"/>
        </w:rPr>
        <w:t>Vláda</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Slovenskej republiky</w:t>
      </w:r>
    </w:p>
    <w:p w14:paraId="6A3404A5" w14:textId="77777777" w:rsidR="00C76A46" w:rsidRDefault="00C76A46" w:rsidP="00C76A46">
      <w:pPr>
        <w:jc w:val="both"/>
        <w:rPr>
          <w:rFonts w:ascii="Times New Roman" w:eastAsia="Calibri" w:hAnsi="Times New Roman" w:cs="Times New Roman"/>
          <w:b/>
          <w:sz w:val="24"/>
          <w:szCs w:val="24"/>
        </w:rPr>
      </w:pPr>
    </w:p>
    <w:p w14:paraId="68A32D78" w14:textId="77777777" w:rsidR="00C76A46" w:rsidRDefault="00C76A46" w:rsidP="00C76A46">
      <w:pPr>
        <w:jc w:val="both"/>
        <w:rPr>
          <w:rFonts w:ascii="Times New Roman" w:eastAsia="Calibri" w:hAnsi="Times New Roman" w:cs="Times New Roman"/>
          <w:b/>
          <w:sz w:val="24"/>
          <w:szCs w:val="24"/>
        </w:rPr>
      </w:pPr>
      <w:r>
        <w:rPr>
          <w:rFonts w:ascii="Times New Roman" w:eastAsia="Calibri" w:hAnsi="Times New Roman" w:cs="Times New Roman"/>
          <w:b/>
          <w:sz w:val="24"/>
          <w:szCs w:val="24"/>
        </w:rPr>
        <w:t>3.1 Náklady regulácie</w:t>
      </w:r>
    </w:p>
    <w:p w14:paraId="57143447" w14:textId="77777777" w:rsidR="00C76A46" w:rsidRDefault="00C76A46" w:rsidP="00C76A46">
      <w:pPr>
        <w:tabs>
          <w:tab w:val="left" w:pos="8025"/>
        </w:tabs>
        <w:rPr>
          <w:rFonts w:ascii="Times New Roman" w:eastAsia="Calibri" w:hAnsi="Times New Roman" w:cs="Times New Roman"/>
          <w:bCs/>
          <w:i/>
          <w:iCs/>
          <w:sz w:val="24"/>
          <w:szCs w:val="24"/>
        </w:rPr>
      </w:pPr>
      <w:r>
        <w:rPr>
          <w:rFonts w:ascii="Times New Roman" w:eastAsia="Calibri" w:hAnsi="Times New Roman" w:cs="Times New Roman"/>
          <w:b/>
          <w:i/>
          <w:iCs/>
          <w:sz w:val="24"/>
          <w:szCs w:val="24"/>
        </w:rPr>
        <w:t xml:space="preserve">3.1.1 Súhrnná tabuľka nákladov regulácie </w:t>
      </w:r>
      <w:r>
        <w:rPr>
          <w:rFonts w:ascii="Times New Roman" w:eastAsia="Calibri" w:hAnsi="Times New Roman" w:cs="Times New Roman"/>
          <w:b/>
          <w:i/>
          <w:iCs/>
          <w:sz w:val="24"/>
          <w:szCs w:val="24"/>
        </w:rPr>
        <w:tab/>
      </w:r>
    </w:p>
    <w:p w14:paraId="3D265FE9" w14:textId="77777777" w:rsidR="00C76A46" w:rsidRDefault="00C76A46" w:rsidP="00C76A46">
      <w:pPr>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Tabuľka č. 1: Zmeny nákladov (ročne) v prepočte na podnikateľské prostredie (PP), vyhodnotenie mechanizmu znižovania byrokracie a nákladov, náklady </w:t>
      </w:r>
      <w:proofErr w:type="spellStart"/>
      <w:r>
        <w:rPr>
          <w:rFonts w:ascii="Times New Roman" w:eastAsia="Calibri" w:hAnsi="Times New Roman" w:cs="Times New Roman"/>
          <w:i/>
          <w:sz w:val="24"/>
          <w:szCs w:val="24"/>
        </w:rPr>
        <w:t>goldplatingu</w:t>
      </w:r>
      <w:proofErr w:type="spellEnd"/>
      <w:r>
        <w:rPr>
          <w:rStyle w:val="Odkaznapoznmkupodiarou"/>
          <w:rFonts w:eastAsia="Calibri"/>
          <w:sz w:val="24"/>
          <w:szCs w:val="24"/>
        </w:rPr>
        <w:footnoteReference w:id="1"/>
      </w:r>
      <w:r>
        <w:rPr>
          <w:rFonts w:ascii="Times New Roman" w:eastAsia="Calibri" w:hAnsi="Times New Roman" w:cs="Times New Roman"/>
          <w:i/>
          <w:sz w:val="24"/>
          <w:szCs w:val="24"/>
        </w:rPr>
        <w:t xml:space="preserve"> na podnikateľské prostredie. </w:t>
      </w:r>
    </w:p>
    <w:p w14:paraId="043A3880" w14:textId="77777777" w:rsidR="00C76A46" w:rsidRDefault="00C76A46" w:rsidP="00C76A46">
      <w:pPr>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Pr>
            <w:rStyle w:val="Hypertextovprepojenie"/>
            <w:rFonts w:ascii="Times New Roman" w:eastAsia="Calibri" w:hAnsi="Times New Roman" w:cs="Times New Roman"/>
            <w:i/>
            <w:color w:val="0563C1"/>
            <w:sz w:val="24"/>
            <w:szCs w:val="24"/>
          </w:rPr>
          <w:t>webovom sídle MH SR</w:t>
        </w:r>
      </w:hyperlink>
      <w:r>
        <w:rPr>
          <w:rFonts w:ascii="Times New Roman" w:eastAsia="Calibri" w:hAnsi="Times New Roman" w:cs="Times New Roman"/>
          <w:i/>
          <w:sz w:val="24"/>
          <w:szCs w:val="24"/>
        </w:rPr>
        <w:t>, (ďalej len „Kalkulačka nákladov“):</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76A46" w14:paraId="248835F6" w14:textId="77777777" w:rsidTr="00723EBA">
        <w:trPr>
          <w:trHeight w:val="270"/>
        </w:trPr>
        <w:tc>
          <w:tcPr>
            <w:tcW w:w="146" w:type="dxa"/>
            <w:noWrap/>
            <w:vAlign w:val="bottom"/>
            <w:hideMark/>
          </w:tcPr>
          <w:p w14:paraId="48964B95" w14:textId="77777777" w:rsidR="00C76A46" w:rsidRDefault="00C76A46" w:rsidP="00723EBA">
            <w:pPr>
              <w:rPr>
                <w:rFonts w:ascii="Times New Roman" w:eastAsia="Calibri" w:hAnsi="Times New Roman" w:cs="Times New Roman"/>
                <w:i/>
                <w:sz w:val="24"/>
                <w:szCs w:val="24"/>
              </w:rPr>
            </w:pPr>
          </w:p>
        </w:tc>
        <w:tc>
          <w:tcPr>
            <w:tcW w:w="3540" w:type="dxa"/>
            <w:noWrap/>
            <w:vAlign w:val="bottom"/>
            <w:hideMark/>
          </w:tcPr>
          <w:p w14:paraId="48DE7F1A" w14:textId="77777777" w:rsidR="00C76A46" w:rsidRDefault="00C76A46" w:rsidP="00723EBA">
            <w:pPr>
              <w:rPr>
                <w:sz w:val="20"/>
                <w:szCs w:val="20"/>
                <w:lang w:eastAsia="sk-SK"/>
              </w:rPr>
            </w:pPr>
          </w:p>
        </w:tc>
        <w:tc>
          <w:tcPr>
            <w:tcW w:w="2792" w:type="dxa"/>
            <w:gridSpan w:val="2"/>
            <w:noWrap/>
            <w:vAlign w:val="bottom"/>
            <w:hideMark/>
          </w:tcPr>
          <w:p w14:paraId="1ABED879" w14:textId="77777777" w:rsidR="00C76A46" w:rsidRDefault="00C76A46" w:rsidP="00723EBA">
            <w:pPr>
              <w:rPr>
                <w:sz w:val="20"/>
                <w:szCs w:val="20"/>
                <w:lang w:eastAsia="sk-SK"/>
              </w:rPr>
            </w:pPr>
          </w:p>
        </w:tc>
        <w:tc>
          <w:tcPr>
            <w:tcW w:w="160" w:type="dxa"/>
            <w:noWrap/>
            <w:vAlign w:val="bottom"/>
            <w:hideMark/>
          </w:tcPr>
          <w:p w14:paraId="26834D23" w14:textId="77777777" w:rsidR="00C76A46" w:rsidRDefault="00C76A46" w:rsidP="00723EBA">
            <w:pPr>
              <w:rPr>
                <w:sz w:val="20"/>
                <w:szCs w:val="20"/>
                <w:lang w:eastAsia="sk-SK"/>
              </w:rPr>
            </w:pPr>
          </w:p>
        </w:tc>
        <w:tc>
          <w:tcPr>
            <w:tcW w:w="2716" w:type="dxa"/>
            <w:gridSpan w:val="2"/>
            <w:noWrap/>
            <w:vAlign w:val="bottom"/>
            <w:hideMark/>
          </w:tcPr>
          <w:p w14:paraId="1632ED84" w14:textId="77777777" w:rsidR="00C76A46" w:rsidRDefault="00C76A46" w:rsidP="00723EBA">
            <w:pPr>
              <w:rPr>
                <w:sz w:val="20"/>
                <w:szCs w:val="20"/>
                <w:lang w:eastAsia="sk-SK"/>
              </w:rPr>
            </w:pPr>
          </w:p>
        </w:tc>
        <w:tc>
          <w:tcPr>
            <w:tcW w:w="160" w:type="dxa"/>
            <w:noWrap/>
            <w:vAlign w:val="bottom"/>
            <w:hideMark/>
          </w:tcPr>
          <w:p w14:paraId="3ACEA477" w14:textId="77777777" w:rsidR="00C76A46" w:rsidRDefault="00C76A46" w:rsidP="00723EBA">
            <w:pPr>
              <w:rPr>
                <w:sz w:val="20"/>
                <w:szCs w:val="20"/>
                <w:lang w:eastAsia="sk-SK"/>
              </w:rPr>
            </w:pPr>
          </w:p>
        </w:tc>
      </w:tr>
      <w:tr w:rsidR="00C76A46" w14:paraId="6B17880A" w14:textId="77777777" w:rsidTr="00723EBA">
        <w:trPr>
          <w:gridAfter w:val="2"/>
          <w:wAfter w:w="583" w:type="dxa"/>
          <w:trHeight w:val="451"/>
        </w:trPr>
        <w:tc>
          <w:tcPr>
            <w:tcW w:w="146" w:type="dxa"/>
            <w:noWrap/>
            <w:vAlign w:val="bottom"/>
            <w:hideMark/>
          </w:tcPr>
          <w:p w14:paraId="188AD1D8" w14:textId="77777777" w:rsidR="00C76A46" w:rsidRDefault="00C76A46" w:rsidP="00723EBA">
            <w:pPr>
              <w:rPr>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vAlign w:val="center"/>
            <w:hideMark/>
          </w:tcPr>
          <w:p w14:paraId="20A11D25" w14:textId="77777777" w:rsidR="00C76A46" w:rsidRDefault="00C76A46" w:rsidP="00723EBA">
            <w:pPr>
              <w:spacing w:after="0" w:line="240" w:lineRule="auto"/>
              <w:jc w:val="center"/>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auto" w:fill="FFC000"/>
            <w:vAlign w:val="center"/>
            <w:hideMark/>
          </w:tcPr>
          <w:p w14:paraId="5FE7C777"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auto" w:fill="92D050"/>
            <w:vAlign w:val="center"/>
            <w:hideMark/>
          </w:tcPr>
          <w:p w14:paraId="59DC14D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Zníženie nákladov v € na PP</w:t>
            </w:r>
          </w:p>
        </w:tc>
      </w:tr>
      <w:tr w:rsidR="00C76A46" w14:paraId="1D18D0BC" w14:textId="77777777" w:rsidTr="00723EBA">
        <w:trPr>
          <w:gridAfter w:val="2"/>
          <w:wAfter w:w="583" w:type="dxa"/>
          <w:trHeight w:val="600"/>
        </w:trPr>
        <w:tc>
          <w:tcPr>
            <w:tcW w:w="146" w:type="dxa"/>
            <w:noWrap/>
            <w:vAlign w:val="bottom"/>
            <w:hideMark/>
          </w:tcPr>
          <w:p w14:paraId="00CAD9FA" w14:textId="77777777" w:rsidR="00C76A46" w:rsidRDefault="00C76A46" w:rsidP="00723EBA"/>
        </w:tc>
        <w:tc>
          <w:tcPr>
            <w:tcW w:w="3540" w:type="dxa"/>
            <w:tcBorders>
              <w:top w:val="nil"/>
              <w:left w:val="single" w:sz="8" w:space="0" w:color="auto"/>
              <w:bottom w:val="single" w:sz="4" w:space="0" w:color="auto"/>
              <w:right w:val="single" w:sz="4" w:space="0" w:color="auto"/>
            </w:tcBorders>
            <w:vAlign w:val="center"/>
            <w:hideMark/>
          </w:tcPr>
          <w:p w14:paraId="0119067E"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 xml:space="preserve">A. Dane, odvody, clá a poplatky, ktorých cieľom je znižovať negatívne </w:t>
            </w:r>
            <w:proofErr w:type="spellStart"/>
            <w:r>
              <w:rPr>
                <w:rFonts w:ascii="Times New Roman" w:eastAsia="Times New Roman" w:hAnsi="Times New Roman" w:cs="Times New Roman"/>
                <w:b/>
                <w:bCs/>
                <w:i/>
                <w:iCs/>
                <w:color w:val="000000"/>
                <w:sz w:val="20"/>
                <w:szCs w:val="20"/>
                <w:lang w:eastAsia="sk-SK"/>
              </w:rPr>
              <w:t>externality</w:t>
            </w:r>
            <w:proofErr w:type="spellEnd"/>
          </w:p>
        </w:tc>
        <w:tc>
          <w:tcPr>
            <w:tcW w:w="2623" w:type="dxa"/>
            <w:tcBorders>
              <w:top w:val="single" w:sz="4" w:space="0" w:color="auto"/>
              <w:left w:val="nil"/>
              <w:bottom w:val="single" w:sz="4" w:space="0" w:color="auto"/>
              <w:right w:val="single" w:sz="4" w:space="0" w:color="auto"/>
            </w:tcBorders>
            <w:shd w:val="clear" w:color="auto" w:fill="FFC000"/>
            <w:vAlign w:val="center"/>
            <w:hideMark/>
          </w:tcPr>
          <w:p w14:paraId="381ACBDE"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auto" w:fill="92D050"/>
            <w:vAlign w:val="center"/>
            <w:hideMark/>
          </w:tcPr>
          <w:p w14:paraId="770BDC8C"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73909410" w14:textId="77777777" w:rsidTr="00723EBA">
        <w:trPr>
          <w:gridAfter w:val="2"/>
          <w:wAfter w:w="583" w:type="dxa"/>
          <w:trHeight w:val="420"/>
        </w:trPr>
        <w:tc>
          <w:tcPr>
            <w:tcW w:w="146" w:type="dxa"/>
            <w:noWrap/>
            <w:vAlign w:val="bottom"/>
            <w:hideMark/>
          </w:tcPr>
          <w:p w14:paraId="5C0C8919" w14:textId="77777777" w:rsidR="00C76A46" w:rsidRDefault="00C76A46" w:rsidP="00723EBA"/>
        </w:tc>
        <w:tc>
          <w:tcPr>
            <w:tcW w:w="3540" w:type="dxa"/>
            <w:tcBorders>
              <w:top w:val="nil"/>
              <w:left w:val="single" w:sz="8" w:space="0" w:color="auto"/>
              <w:bottom w:val="single" w:sz="4" w:space="0" w:color="auto"/>
              <w:right w:val="single" w:sz="4" w:space="0" w:color="auto"/>
            </w:tcBorders>
            <w:vAlign w:val="center"/>
            <w:hideMark/>
          </w:tcPr>
          <w:p w14:paraId="67F464E3"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B. Iné poplatky</w:t>
            </w:r>
          </w:p>
        </w:tc>
        <w:tc>
          <w:tcPr>
            <w:tcW w:w="2623" w:type="dxa"/>
            <w:tcBorders>
              <w:top w:val="single" w:sz="4" w:space="0" w:color="auto"/>
              <w:left w:val="nil"/>
              <w:bottom w:val="single" w:sz="4" w:space="0" w:color="auto"/>
              <w:right w:val="single" w:sz="4" w:space="0" w:color="auto"/>
            </w:tcBorders>
            <w:shd w:val="clear" w:color="auto" w:fill="FFC000"/>
            <w:vAlign w:val="center"/>
            <w:hideMark/>
          </w:tcPr>
          <w:p w14:paraId="25CF4C6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auto" w:fill="92D050"/>
            <w:vAlign w:val="center"/>
            <w:hideMark/>
          </w:tcPr>
          <w:p w14:paraId="1CB1FF0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12C4711F" w14:textId="77777777" w:rsidTr="00723EBA">
        <w:trPr>
          <w:gridAfter w:val="2"/>
          <w:wAfter w:w="583" w:type="dxa"/>
          <w:trHeight w:val="435"/>
        </w:trPr>
        <w:tc>
          <w:tcPr>
            <w:tcW w:w="146" w:type="dxa"/>
            <w:noWrap/>
            <w:vAlign w:val="bottom"/>
            <w:hideMark/>
          </w:tcPr>
          <w:p w14:paraId="0C8D2DB1" w14:textId="77777777" w:rsidR="00C76A46" w:rsidRDefault="00C76A46" w:rsidP="00723EBA"/>
        </w:tc>
        <w:tc>
          <w:tcPr>
            <w:tcW w:w="3540" w:type="dxa"/>
            <w:tcBorders>
              <w:top w:val="nil"/>
              <w:left w:val="single" w:sz="8" w:space="0" w:color="auto"/>
              <w:bottom w:val="single" w:sz="4" w:space="0" w:color="auto"/>
              <w:right w:val="single" w:sz="4" w:space="0" w:color="auto"/>
            </w:tcBorders>
            <w:vAlign w:val="center"/>
            <w:hideMark/>
          </w:tcPr>
          <w:p w14:paraId="1F1E86CA"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C. Sankcie a pokuty</w:t>
            </w:r>
          </w:p>
        </w:tc>
        <w:tc>
          <w:tcPr>
            <w:tcW w:w="2623" w:type="dxa"/>
            <w:tcBorders>
              <w:top w:val="single" w:sz="4" w:space="0" w:color="auto"/>
              <w:left w:val="nil"/>
              <w:bottom w:val="single" w:sz="4" w:space="0" w:color="auto"/>
              <w:right w:val="single" w:sz="4" w:space="0" w:color="auto"/>
            </w:tcBorders>
            <w:shd w:val="clear" w:color="auto" w:fill="FFC000"/>
            <w:vAlign w:val="center"/>
            <w:hideMark/>
          </w:tcPr>
          <w:p w14:paraId="7125C2A7"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auto" w:fill="92D050"/>
            <w:vAlign w:val="center"/>
            <w:hideMark/>
          </w:tcPr>
          <w:p w14:paraId="50A9879D"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7AA29EE7" w14:textId="77777777" w:rsidTr="00723EBA">
        <w:trPr>
          <w:gridAfter w:val="2"/>
          <w:wAfter w:w="583" w:type="dxa"/>
          <w:trHeight w:val="480"/>
        </w:trPr>
        <w:tc>
          <w:tcPr>
            <w:tcW w:w="146" w:type="dxa"/>
            <w:noWrap/>
            <w:vAlign w:val="bottom"/>
            <w:hideMark/>
          </w:tcPr>
          <w:p w14:paraId="153478FF" w14:textId="77777777" w:rsidR="00C76A46" w:rsidRDefault="00C76A46" w:rsidP="00723EBA"/>
        </w:tc>
        <w:tc>
          <w:tcPr>
            <w:tcW w:w="3540" w:type="dxa"/>
            <w:tcBorders>
              <w:top w:val="nil"/>
              <w:left w:val="single" w:sz="8" w:space="0" w:color="auto"/>
              <w:bottom w:val="single" w:sz="4" w:space="0" w:color="auto"/>
              <w:right w:val="single" w:sz="4" w:space="0" w:color="auto"/>
            </w:tcBorders>
            <w:vAlign w:val="center"/>
            <w:hideMark/>
          </w:tcPr>
          <w:p w14:paraId="19129419"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 xml:space="preserve">D. Nepriame finančné náklady </w:t>
            </w:r>
          </w:p>
        </w:tc>
        <w:tc>
          <w:tcPr>
            <w:tcW w:w="2623" w:type="dxa"/>
            <w:tcBorders>
              <w:top w:val="single" w:sz="4" w:space="0" w:color="auto"/>
              <w:left w:val="nil"/>
              <w:bottom w:val="single" w:sz="4" w:space="0" w:color="auto"/>
              <w:right w:val="single" w:sz="4" w:space="0" w:color="auto"/>
            </w:tcBorders>
            <w:shd w:val="clear" w:color="auto" w:fill="FFC000"/>
            <w:vAlign w:val="center"/>
            <w:hideMark/>
          </w:tcPr>
          <w:p w14:paraId="78C8452A"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auto" w:fill="92D050"/>
            <w:vAlign w:val="center"/>
            <w:hideMark/>
          </w:tcPr>
          <w:p w14:paraId="36126467"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2F09C30D" w14:textId="77777777" w:rsidTr="00723EBA">
        <w:trPr>
          <w:gridAfter w:val="2"/>
          <w:wAfter w:w="583" w:type="dxa"/>
          <w:trHeight w:val="480"/>
        </w:trPr>
        <w:tc>
          <w:tcPr>
            <w:tcW w:w="146" w:type="dxa"/>
            <w:noWrap/>
            <w:vAlign w:val="bottom"/>
          </w:tcPr>
          <w:p w14:paraId="4BB6FBCE"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vAlign w:val="center"/>
            <w:hideMark/>
          </w:tcPr>
          <w:p w14:paraId="45E6D94A"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auto" w:fill="FFC000"/>
            <w:vAlign w:val="center"/>
          </w:tcPr>
          <w:p w14:paraId="442AC25A"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p>
        </w:tc>
        <w:tc>
          <w:tcPr>
            <w:tcW w:w="2622" w:type="dxa"/>
            <w:gridSpan w:val="3"/>
            <w:tcBorders>
              <w:top w:val="single" w:sz="4" w:space="0" w:color="auto"/>
              <w:left w:val="nil"/>
              <w:bottom w:val="single" w:sz="4" w:space="0" w:color="auto"/>
              <w:right w:val="single" w:sz="8" w:space="0" w:color="000000"/>
            </w:tcBorders>
            <w:shd w:val="clear" w:color="auto" w:fill="92D050"/>
            <w:vAlign w:val="center"/>
          </w:tcPr>
          <w:p w14:paraId="376EC1B3"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p>
        </w:tc>
      </w:tr>
      <w:tr w:rsidR="00C76A46" w14:paraId="7035170A" w14:textId="77777777" w:rsidTr="00723EBA">
        <w:trPr>
          <w:gridAfter w:val="2"/>
          <w:wAfter w:w="583" w:type="dxa"/>
          <w:trHeight w:val="600"/>
        </w:trPr>
        <w:tc>
          <w:tcPr>
            <w:tcW w:w="146" w:type="dxa"/>
            <w:noWrap/>
            <w:vAlign w:val="bottom"/>
            <w:hideMark/>
          </w:tcPr>
          <w:p w14:paraId="248C8717" w14:textId="77777777" w:rsidR="00C76A46" w:rsidRDefault="00C76A46" w:rsidP="00723EBA"/>
        </w:tc>
        <w:tc>
          <w:tcPr>
            <w:tcW w:w="3540" w:type="dxa"/>
            <w:tcBorders>
              <w:top w:val="nil"/>
              <w:left w:val="single" w:sz="8" w:space="0" w:color="auto"/>
              <w:bottom w:val="single" w:sz="8" w:space="0" w:color="auto"/>
              <w:right w:val="single" w:sz="4" w:space="0" w:color="auto"/>
            </w:tcBorders>
            <w:vAlign w:val="center"/>
            <w:hideMark/>
          </w:tcPr>
          <w:p w14:paraId="3E274E21"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Spolu = A+B+C+D+E</w:t>
            </w:r>
          </w:p>
        </w:tc>
        <w:tc>
          <w:tcPr>
            <w:tcW w:w="2623" w:type="dxa"/>
            <w:tcBorders>
              <w:top w:val="single" w:sz="4" w:space="0" w:color="auto"/>
              <w:left w:val="nil"/>
              <w:bottom w:val="single" w:sz="8" w:space="0" w:color="auto"/>
              <w:right w:val="single" w:sz="4" w:space="0" w:color="auto"/>
            </w:tcBorders>
            <w:shd w:val="clear" w:color="auto" w:fill="FFC000"/>
            <w:vAlign w:val="center"/>
            <w:hideMark/>
          </w:tcPr>
          <w:p w14:paraId="04ED1A7D"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auto" w:fill="92D050"/>
            <w:vAlign w:val="center"/>
            <w:hideMark/>
          </w:tcPr>
          <w:p w14:paraId="171DE05D"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3FC1F86A" w14:textId="77777777" w:rsidTr="00723EBA">
        <w:trPr>
          <w:trHeight w:val="270"/>
        </w:trPr>
        <w:tc>
          <w:tcPr>
            <w:tcW w:w="146" w:type="dxa"/>
            <w:noWrap/>
            <w:vAlign w:val="bottom"/>
            <w:hideMark/>
          </w:tcPr>
          <w:p w14:paraId="3FC1D0DF" w14:textId="77777777" w:rsidR="00C76A46" w:rsidRDefault="00C76A46" w:rsidP="00723EBA"/>
        </w:tc>
        <w:tc>
          <w:tcPr>
            <w:tcW w:w="3540" w:type="dxa"/>
            <w:noWrap/>
            <w:vAlign w:val="bottom"/>
            <w:hideMark/>
          </w:tcPr>
          <w:p w14:paraId="0976C6C5" w14:textId="77777777" w:rsidR="00C76A46" w:rsidRDefault="00C76A46" w:rsidP="00723EBA">
            <w:pPr>
              <w:spacing w:after="0"/>
              <w:rPr>
                <w:sz w:val="20"/>
                <w:szCs w:val="20"/>
                <w:lang w:eastAsia="sk-SK"/>
              </w:rPr>
            </w:pPr>
          </w:p>
        </w:tc>
        <w:tc>
          <w:tcPr>
            <w:tcW w:w="2792" w:type="dxa"/>
            <w:gridSpan w:val="2"/>
            <w:vAlign w:val="center"/>
            <w:hideMark/>
          </w:tcPr>
          <w:p w14:paraId="2CB4192F" w14:textId="77777777" w:rsidR="00C76A46" w:rsidRDefault="00C76A46" w:rsidP="00723EBA">
            <w:pPr>
              <w:spacing w:after="0"/>
              <w:rPr>
                <w:sz w:val="20"/>
                <w:szCs w:val="20"/>
                <w:lang w:eastAsia="sk-SK"/>
              </w:rPr>
            </w:pPr>
          </w:p>
        </w:tc>
        <w:tc>
          <w:tcPr>
            <w:tcW w:w="160" w:type="dxa"/>
            <w:vAlign w:val="center"/>
            <w:hideMark/>
          </w:tcPr>
          <w:p w14:paraId="1436DA99" w14:textId="77777777" w:rsidR="00C76A46" w:rsidRDefault="00C76A46" w:rsidP="00723EBA">
            <w:pPr>
              <w:spacing w:after="0"/>
              <w:rPr>
                <w:sz w:val="20"/>
                <w:szCs w:val="20"/>
                <w:lang w:eastAsia="sk-SK"/>
              </w:rPr>
            </w:pPr>
          </w:p>
        </w:tc>
        <w:tc>
          <w:tcPr>
            <w:tcW w:w="2716" w:type="dxa"/>
            <w:gridSpan w:val="2"/>
            <w:vAlign w:val="center"/>
            <w:hideMark/>
          </w:tcPr>
          <w:p w14:paraId="176CCDBE" w14:textId="77777777" w:rsidR="00C76A46" w:rsidRDefault="00C76A46" w:rsidP="00723EBA">
            <w:pPr>
              <w:spacing w:after="0"/>
              <w:rPr>
                <w:sz w:val="20"/>
                <w:szCs w:val="20"/>
                <w:lang w:eastAsia="sk-SK"/>
              </w:rPr>
            </w:pPr>
          </w:p>
        </w:tc>
        <w:tc>
          <w:tcPr>
            <w:tcW w:w="160" w:type="dxa"/>
            <w:vAlign w:val="center"/>
            <w:hideMark/>
          </w:tcPr>
          <w:p w14:paraId="441DA14E" w14:textId="77777777" w:rsidR="00C76A46" w:rsidRDefault="00C76A46" w:rsidP="00723EBA">
            <w:pPr>
              <w:spacing w:after="0"/>
              <w:rPr>
                <w:sz w:val="20"/>
                <w:szCs w:val="20"/>
                <w:lang w:eastAsia="sk-SK"/>
              </w:rPr>
            </w:pPr>
          </w:p>
        </w:tc>
      </w:tr>
      <w:tr w:rsidR="00C76A46" w14:paraId="78262918" w14:textId="77777777" w:rsidTr="00723EBA">
        <w:trPr>
          <w:gridAfter w:val="2"/>
          <w:wAfter w:w="583" w:type="dxa"/>
          <w:trHeight w:val="412"/>
        </w:trPr>
        <w:tc>
          <w:tcPr>
            <w:tcW w:w="146" w:type="dxa"/>
            <w:noWrap/>
            <w:vAlign w:val="bottom"/>
            <w:hideMark/>
          </w:tcPr>
          <w:p w14:paraId="0F63D480" w14:textId="77777777" w:rsidR="00C76A46" w:rsidRDefault="00C76A46" w:rsidP="00723EBA">
            <w:pPr>
              <w:spacing w:after="0"/>
              <w:rPr>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vAlign w:val="center"/>
            <w:hideMark/>
          </w:tcPr>
          <w:p w14:paraId="03DBEBC0" w14:textId="77777777" w:rsidR="00C76A46" w:rsidRDefault="00C76A46" w:rsidP="00723EBA">
            <w:pPr>
              <w:spacing w:after="0" w:line="240" w:lineRule="auto"/>
              <w:rPr>
                <w:rFonts w:ascii="Times New Roman" w:eastAsia="Times New Roman" w:hAnsi="Times New Roman" w:cs="Times New Roman"/>
                <w:i/>
                <w:iCs/>
                <w:color w:val="000000"/>
                <w:lang w:eastAsia="sk-SK"/>
              </w:rPr>
            </w:pPr>
            <w:r>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auto" w:fill="FFC000"/>
            <w:vAlign w:val="center"/>
            <w:hideMark/>
          </w:tcPr>
          <w:p w14:paraId="26EFCF89"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auto" w:fill="92D050"/>
            <w:vAlign w:val="center"/>
            <w:hideMark/>
          </w:tcPr>
          <w:p w14:paraId="58F989BE"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Zníženie nákladov v € na PP</w:t>
            </w:r>
          </w:p>
        </w:tc>
      </w:tr>
      <w:tr w:rsidR="00C76A46" w14:paraId="6185BEEB" w14:textId="77777777" w:rsidTr="00723EBA">
        <w:trPr>
          <w:gridAfter w:val="2"/>
          <w:wAfter w:w="583" w:type="dxa"/>
          <w:trHeight w:val="840"/>
        </w:trPr>
        <w:tc>
          <w:tcPr>
            <w:tcW w:w="146" w:type="dxa"/>
            <w:noWrap/>
            <w:vAlign w:val="bottom"/>
            <w:hideMark/>
          </w:tcPr>
          <w:p w14:paraId="6B036D36" w14:textId="77777777" w:rsidR="00C76A46" w:rsidRDefault="00C76A46" w:rsidP="00723EBA"/>
        </w:tc>
        <w:tc>
          <w:tcPr>
            <w:tcW w:w="3540" w:type="dxa"/>
            <w:tcBorders>
              <w:top w:val="nil"/>
              <w:left w:val="single" w:sz="8" w:space="0" w:color="auto"/>
              <w:bottom w:val="single" w:sz="4" w:space="0" w:color="auto"/>
              <w:right w:val="single" w:sz="4" w:space="0" w:color="auto"/>
            </w:tcBorders>
            <w:vAlign w:val="center"/>
            <w:hideMark/>
          </w:tcPr>
          <w:p w14:paraId="7D81953E"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 Úplná harmonizácia práva EÚ</w:t>
            </w:r>
            <w:r>
              <w:rPr>
                <w:rFonts w:ascii="Times New Roman" w:eastAsia="Times New Roman" w:hAnsi="Times New Roman" w:cs="Times New Roman"/>
                <w:b/>
                <w:bCs/>
                <w:i/>
                <w:iCs/>
                <w:color w:val="000000"/>
                <w:sz w:val="20"/>
                <w:szCs w:val="20"/>
                <w:lang w:eastAsia="sk-SK"/>
              </w:rPr>
              <w:br/>
            </w:r>
            <w:r>
              <w:rPr>
                <w:rFonts w:ascii="Times New Roman" w:eastAsia="Times New Roman" w:hAnsi="Times New Roman" w:cs="Times New Roman"/>
                <w:i/>
                <w:iCs/>
                <w:color w:val="000000"/>
                <w:sz w:val="16"/>
                <w:szCs w:val="16"/>
                <w:lang w:eastAsia="sk-SK"/>
              </w:rPr>
              <w:t xml:space="preserve">(okrem daní, odvodov, ciel a poplatkov, ktorých cieľom je znižovať negatívne </w:t>
            </w:r>
            <w:proofErr w:type="spellStart"/>
            <w:r>
              <w:rPr>
                <w:rFonts w:ascii="Times New Roman" w:eastAsia="Times New Roman" w:hAnsi="Times New Roman" w:cs="Times New Roman"/>
                <w:i/>
                <w:iCs/>
                <w:color w:val="000000"/>
                <w:sz w:val="16"/>
                <w:szCs w:val="16"/>
                <w:lang w:eastAsia="sk-SK"/>
              </w:rPr>
              <w:t>externality</w:t>
            </w:r>
            <w:proofErr w:type="spellEnd"/>
            <w:r>
              <w:rPr>
                <w:rFonts w:ascii="Times New Roman" w:eastAsia="Times New Roman" w:hAnsi="Times New Roman" w:cs="Times New Roman"/>
                <w:i/>
                <w:iCs/>
                <w:color w:val="000000"/>
                <w:sz w:val="16"/>
                <w:szCs w:val="16"/>
                <w:lang w:eastAsia="sk-SK"/>
              </w:rPr>
              <w:t>)</w:t>
            </w:r>
          </w:p>
        </w:tc>
        <w:tc>
          <w:tcPr>
            <w:tcW w:w="2623" w:type="dxa"/>
            <w:tcBorders>
              <w:top w:val="single" w:sz="4" w:space="0" w:color="auto"/>
              <w:left w:val="nil"/>
              <w:bottom w:val="single" w:sz="4" w:space="0" w:color="auto"/>
              <w:right w:val="single" w:sz="4" w:space="0" w:color="auto"/>
            </w:tcBorders>
            <w:shd w:val="clear" w:color="auto" w:fill="FFC000"/>
            <w:vAlign w:val="center"/>
            <w:hideMark/>
          </w:tcPr>
          <w:p w14:paraId="6F4769A0"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auto" w:fill="92D050"/>
            <w:vAlign w:val="center"/>
            <w:hideMark/>
          </w:tcPr>
          <w:p w14:paraId="21AC13F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39CE82E1" w14:textId="77777777" w:rsidTr="00723EBA">
        <w:trPr>
          <w:gridAfter w:val="2"/>
          <w:wAfter w:w="583" w:type="dxa"/>
          <w:trHeight w:val="486"/>
        </w:trPr>
        <w:tc>
          <w:tcPr>
            <w:tcW w:w="146" w:type="dxa"/>
            <w:noWrap/>
            <w:vAlign w:val="bottom"/>
            <w:hideMark/>
          </w:tcPr>
          <w:p w14:paraId="62FA2A51" w14:textId="77777777" w:rsidR="00C76A46" w:rsidRDefault="00C76A46" w:rsidP="00723EBA"/>
        </w:tc>
        <w:tc>
          <w:tcPr>
            <w:tcW w:w="3540" w:type="dxa"/>
            <w:tcBorders>
              <w:top w:val="nil"/>
              <w:left w:val="single" w:sz="8" w:space="0" w:color="auto"/>
              <w:bottom w:val="single" w:sz="8" w:space="0" w:color="auto"/>
              <w:right w:val="single" w:sz="4" w:space="0" w:color="auto"/>
            </w:tcBorders>
            <w:vAlign w:val="center"/>
            <w:hideMark/>
          </w:tcPr>
          <w:p w14:paraId="32364350" w14:textId="77777777" w:rsidR="00C76A46" w:rsidRDefault="00C76A46" w:rsidP="00723EBA">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 xml:space="preserve">G. </w:t>
            </w:r>
            <w:proofErr w:type="spellStart"/>
            <w:r>
              <w:rPr>
                <w:rFonts w:ascii="Times New Roman" w:eastAsia="Times New Roman" w:hAnsi="Times New Roman" w:cs="Times New Roman"/>
                <w:b/>
                <w:bCs/>
                <w:i/>
                <w:iCs/>
                <w:color w:val="000000"/>
                <w:sz w:val="20"/>
                <w:szCs w:val="20"/>
                <w:lang w:eastAsia="sk-SK"/>
              </w:rPr>
              <w:t>Goldplating</w:t>
            </w:r>
            <w:proofErr w:type="spellEnd"/>
          </w:p>
        </w:tc>
        <w:tc>
          <w:tcPr>
            <w:tcW w:w="2623" w:type="dxa"/>
            <w:tcBorders>
              <w:top w:val="single" w:sz="4" w:space="0" w:color="auto"/>
              <w:left w:val="nil"/>
              <w:bottom w:val="single" w:sz="8" w:space="0" w:color="auto"/>
              <w:right w:val="single" w:sz="4" w:space="0" w:color="auto"/>
            </w:tcBorders>
            <w:shd w:val="clear" w:color="auto" w:fill="FFC000"/>
            <w:vAlign w:val="center"/>
            <w:hideMark/>
          </w:tcPr>
          <w:p w14:paraId="66C11E64"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auto" w:fill="92D050"/>
            <w:vAlign w:val="center"/>
            <w:hideMark/>
          </w:tcPr>
          <w:p w14:paraId="19B7C35D"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r w:rsidR="00C76A46" w14:paraId="6425900F" w14:textId="77777777" w:rsidTr="00723EBA">
        <w:trPr>
          <w:trHeight w:val="360"/>
        </w:trPr>
        <w:tc>
          <w:tcPr>
            <w:tcW w:w="146" w:type="dxa"/>
            <w:noWrap/>
            <w:vAlign w:val="bottom"/>
            <w:hideMark/>
          </w:tcPr>
          <w:p w14:paraId="427FBF24" w14:textId="77777777" w:rsidR="00C76A46" w:rsidRDefault="00C76A46" w:rsidP="00723EBA"/>
        </w:tc>
        <w:tc>
          <w:tcPr>
            <w:tcW w:w="3540" w:type="dxa"/>
            <w:noWrap/>
            <w:vAlign w:val="bottom"/>
            <w:hideMark/>
          </w:tcPr>
          <w:p w14:paraId="39D493E8" w14:textId="77777777" w:rsidR="00C76A46" w:rsidRDefault="00C76A46" w:rsidP="00723EBA">
            <w:pPr>
              <w:spacing w:after="0"/>
              <w:rPr>
                <w:sz w:val="20"/>
                <w:szCs w:val="20"/>
                <w:lang w:eastAsia="sk-SK"/>
              </w:rPr>
            </w:pPr>
          </w:p>
        </w:tc>
        <w:tc>
          <w:tcPr>
            <w:tcW w:w="2792" w:type="dxa"/>
            <w:gridSpan w:val="2"/>
            <w:vAlign w:val="center"/>
            <w:hideMark/>
          </w:tcPr>
          <w:p w14:paraId="2B3AFE3A" w14:textId="77777777" w:rsidR="00C76A46" w:rsidRDefault="00C76A46" w:rsidP="00723EBA">
            <w:pPr>
              <w:spacing w:after="0"/>
              <w:rPr>
                <w:sz w:val="20"/>
                <w:szCs w:val="20"/>
                <w:lang w:eastAsia="sk-SK"/>
              </w:rPr>
            </w:pPr>
          </w:p>
        </w:tc>
        <w:tc>
          <w:tcPr>
            <w:tcW w:w="160" w:type="dxa"/>
            <w:vAlign w:val="center"/>
            <w:hideMark/>
          </w:tcPr>
          <w:p w14:paraId="1137D3D6" w14:textId="77777777" w:rsidR="00C76A46" w:rsidRDefault="00C76A46" w:rsidP="00723EBA">
            <w:pPr>
              <w:spacing w:after="0"/>
              <w:rPr>
                <w:sz w:val="20"/>
                <w:szCs w:val="20"/>
                <w:lang w:eastAsia="sk-SK"/>
              </w:rPr>
            </w:pPr>
          </w:p>
        </w:tc>
        <w:tc>
          <w:tcPr>
            <w:tcW w:w="2716" w:type="dxa"/>
            <w:gridSpan w:val="2"/>
            <w:vAlign w:val="center"/>
            <w:hideMark/>
          </w:tcPr>
          <w:p w14:paraId="25C66746" w14:textId="77777777" w:rsidR="00C76A46" w:rsidRDefault="00C76A46" w:rsidP="00723EBA">
            <w:pPr>
              <w:spacing w:after="0"/>
              <w:rPr>
                <w:sz w:val="20"/>
                <w:szCs w:val="20"/>
                <w:lang w:eastAsia="sk-SK"/>
              </w:rPr>
            </w:pPr>
          </w:p>
        </w:tc>
        <w:tc>
          <w:tcPr>
            <w:tcW w:w="160" w:type="dxa"/>
            <w:vAlign w:val="center"/>
            <w:hideMark/>
          </w:tcPr>
          <w:p w14:paraId="4774BA8D" w14:textId="77777777" w:rsidR="00C76A46" w:rsidRDefault="00C76A46" w:rsidP="00723EBA">
            <w:pPr>
              <w:spacing w:after="0"/>
              <w:rPr>
                <w:sz w:val="20"/>
                <w:szCs w:val="20"/>
                <w:lang w:eastAsia="sk-SK"/>
              </w:rPr>
            </w:pPr>
          </w:p>
        </w:tc>
      </w:tr>
      <w:tr w:rsidR="00C76A46" w14:paraId="6891C113" w14:textId="77777777" w:rsidTr="00723EBA">
        <w:trPr>
          <w:gridAfter w:val="2"/>
          <w:wAfter w:w="583" w:type="dxa"/>
          <w:trHeight w:val="390"/>
        </w:trPr>
        <w:tc>
          <w:tcPr>
            <w:tcW w:w="146" w:type="dxa"/>
            <w:noWrap/>
            <w:vAlign w:val="bottom"/>
            <w:hideMark/>
          </w:tcPr>
          <w:p w14:paraId="10146B51" w14:textId="77777777" w:rsidR="00C76A46" w:rsidRDefault="00C76A46" w:rsidP="00723EBA">
            <w:pPr>
              <w:spacing w:after="0"/>
              <w:rPr>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vAlign w:val="center"/>
            <w:hideMark/>
          </w:tcPr>
          <w:p w14:paraId="7A65AA0F" w14:textId="77777777" w:rsidR="00C76A46" w:rsidRDefault="00C76A46" w:rsidP="00723EBA">
            <w:pPr>
              <w:spacing w:after="0" w:line="240" w:lineRule="auto"/>
              <w:rPr>
                <w:rFonts w:ascii="Times New Roman" w:eastAsia="Times New Roman" w:hAnsi="Times New Roman" w:cs="Times New Roman"/>
                <w:i/>
                <w:iCs/>
                <w:color w:val="000000"/>
                <w:sz w:val="20"/>
                <w:szCs w:val="20"/>
                <w:lang w:eastAsia="sk-SK"/>
              </w:rPr>
            </w:pPr>
            <w:r>
              <w:rPr>
                <w:rFonts w:ascii="Times New Roman" w:eastAsia="Times New Roman" w:hAnsi="Times New Roman" w:cs="Times New Roman"/>
                <w:i/>
                <w:iCs/>
                <w:color w:val="000000"/>
                <w:sz w:val="20"/>
                <w:szCs w:val="20"/>
                <w:lang w:eastAsia="sk-SK"/>
              </w:rPr>
              <w:t>VÝPOČET PRAVIDLA 1in 2out:</w:t>
            </w:r>
          </w:p>
        </w:tc>
        <w:tc>
          <w:tcPr>
            <w:tcW w:w="2623" w:type="dxa"/>
            <w:tcBorders>
              <w:top w:val="single" w:sz="8" w:space="0" w:color="auto"/>
              <w:left w:val="nil"/>
              <w:bottom w:val="single" w:sz="4" w:space="0" w:color="auto"/>
              <w:right w:val="single" w:sz="4" w:space="0" w:color="000000"/>
            </w:tcBorders>
            <w:shd w:val="clear" w:color="auto" w:fill="FFC000"/>
            <w:vAlign w:val="center"/>
            <w:hideMark/>
          </w:tcPr>
          <w:p w14:paraId="293A0506" w14:textId="77777777" w:rsidR="00C76A46" w:rsidRDefault="00C76A46" w:rsidP="00723EBA">
            <w:pPr>
              <w:spacing w:after="0" w:line="240" w:lineRule="auto"/>
              <w:jc w:val="center"/>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auto" w:fill="92D050"/>
            <w:vAlign w:val="center"/>
            <w:hideMark/>
          </w:tcPr>
          <w:p w14:paraId="31DF8F85" w14:textId="77777777" w:rsidR="00C76A46" w:rsidRDefault="00C76A46" w:rsidP="00723EBA">
            <w:pPr>
              <w:spacing w:after="0" w:line="240" w:lineRule="auto"/>
              <w:jc w:val="center"/>
              <w:rPr>
                <w:rFonts w:ascii="Times New Roman" w:eastAsia="Times New Roman" w:hAnsi="Times New Roman" w:cs="Times New Roman"/>
                <w:color w:val="000000"/>
                <w:sz w:val="20"/>
                <w:szCs w:val="20"/>
                <w:lang w:eastAsia="sk-SK"/>
              </w:rPr>
            </w:pPr>
            <w:r>
              <w:rPr>
                <w:rFonts w:ascii="Times New Roman" w:eastAsia="Times New Roman" w:hAnsi="Times New Roman" w:cs="Times New Roman"/>
                <w:color w:val="000000"/>
                <w:sz w:val="20"/>
                <w:szCs w:val="20"/>
                <w:lang w:eastAsia="sk-SK"/>
              </w:rPr>
              <w:t>OUT</w:t>
            </w:r>
          </w:p>
        </w:tc>
      </w:tr>
      <w:tr w:rsidR="00C76A46" w14:paraId="66791E83" w14:textId="77777777" w:rsidTr="00723EBA">
        <w:trPr>
          <w:gridAfter w:val="2"/>
          <w:wAfter w:w="583" w:type="dxa"/>
          <w:trHeight w:val="390"/>
        </w:trPr>
        <w:tc>
          <w:tcPr>
            <w:tcW w:w="146" w:type="dxa"/>
            <w:noWrap/>
            <w:vAlign w:val="bottom"/>
            <w:hideMark/>
          </w:tcPr>
          <w:p w14:paraId="3AA8D4FD" w14:textId="77777777" w:rsidR="00C76A46" w:rsidRDefault="00C76A46" w:rsidP="00723EBA"/>
        </w:tc>
        <w:tc>
          <w:tcPr>
            <w:tcW w:w="3540" w:type="dxa"/>
            <w:tcBorders>
              <w:top w:val="nil"/>
              <w:left w:val="single" w:sz="8" w:space="0" w:color="auto"/>
              <w:bottom w:val="single" w:sz="8" w:space="0" w:color="auto"/>
              <w:right w:val="single" w:sz="4" w:space="0" w:color="auto"/>
            </w:tcBorders>
            <w:vAlign w:val="center"/>
            <w:hideMark/>
          </w:tcPr>
          <w:p w14:paraId="79FFB4A4" w14:textId="77777777" w:rsidR="00C76A46" w:rsidRDefault="00C76A46" w:rsidP="00723EBA">
            <w:pPr>
              <w:spacing w:after="0" w:line="240" w:lineRule="auto"/>
              <w:rPr>
                <w:rFonts w:ascii="Times New Roman" w:eastAsia="Times New Roman" w:hAnsi="Times New Roman" w:cs="Times New Roman"/>
                <w:i/>
                <w:iCs/>
                <w:color w:val="000000"/>
                <w:sz w:val="20"/>
                <w:szCs w:val="20"/>
                <w:lang w:eastAsia="sk-SK"/>
              </w:rPr>
            </w:pPr>
            <w:r>
              <w:rPr>
                <w:rFonts w:ascii="Times New Roman" w:eastAsia="Times New Roman" w:hAnsi="Times New Roman" w:cs="Times New Roman"/>
                <w:b/>
                <w:i/>
                <w:iCs/>
                <w:color w:val="000000"/>
                <w:sz w:val="20"/>
                <w:szCs w:val="20"/>
                <w:lang w:eastAsia="sk-SK"/>
              </w:rPr>
              <w:t>H.</w:t>
            </w:r>
            <w:r>
              <w:rPr>
                <w:rFonts w:ascii="Times New Roman" w:eastAsia="Times New Roman" w:hAnsi="Times New Roman" w:cs="Times New Roman"/>
                <w:i/>
                <w:iCs/>
                <w:color w:val="000000"/>
                <w:sz w:val="20"/>
                <w:szCs w:val="20"/>
                <w:lang w:eastAsia="sk-SK"/>
              </w:rPr>
              <w:t xml:space="preserve"> Náklady okrem výnimiek = B+D+E-F</w:t>
            </w:r>
          </w:p>
        </w:tc>
        <w:tc>
          <w:tcPr>
            <w:tcW w:w="2623" w:type="dxa"/>
            <w:tcBorders>
              <w:top w:val="single" w:sz="4" w:space="0" w:color="auto"/>
              <w:left w:val="nil"/>
              <w:bottom w:val="single" w:sz="8" w:space="0" w:color="auto"/>
              <w:right w:val="single" w:sz="4" w:space="0" w:color="000000"/>
            </w:tcBorders>
            <w:shd w:val="clear" w:color="auto" w:fill="FFC000"/>
            <w:vAlign w:val="center"/>
            <w:hideMark/>
          </w:tcPr>
          <w:p w14:paraId="61C1E366"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auto" w:fill="92D050"/>
            <w:vAlign w:val="center"/>
            <w:hideMark/>
          </w:tcPr>
          <w:p w14:paraId="663DA894"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w:t>
            </w:r>
          </w:p>
        </w:tc>
      </w:tr>
    </w:tbl>
    <w:p w14:paraId="4F94853E" w14:textId="77777777" w:rsidR="00C76A46" w:rsidRDefault="00C76A46" w:rsidP="00C76A46">
      <w:pPr>
        <w:spacing w:after="0"/>
        <w:rPr>
          <w:rFonts w:ascii="Times New Roman" w:eastAsia="Calibri" w:hAnsi="Times New Roman" w:cs="Times New Roman"/>
          <w:b/>
          <w:sz w:val="24"/>
          <w:szCs w:val="24"/>
        </w:rPr>
        <w:sectPr w:rsidR="00C76A46" w:rsidSect="00C76A46">
          <w:pgSz w:w="11906" w:h="16838"/>
          <w:pgMar w:top="992" w:right="1418" w:bottom="1418" w:left="1418" w:header="709" w:footer="709" w:gutter="0"/>
          <w:cols w:space="708"/>
        </w:sectPr>
      </w:pPr>
    </w:p>
    <w:p w14:paraId="0FC88CD1" w14:textId="77777777" w:rsidR="00C76A46" w:rsidRDefault="00C76A46" w:rsidP="00C76A46">
      <w:pPr>
        <w:rPr>
          <w:rFonts w:ascii="Times New Roman" w:eastAsia="Calibri" w:hAnsi="Times New Roman" w:cs="Times New Roman"/>
          <w:b/>
          <w:i/>
          <w:iCs/>
          <w:sz w:val="24"/>
          <w:szCs w:val="24"/>
        </w:rPr>
      </w:pPr>
      <w:r>
        <w:rPr>
          <w:rFonts w:ascii="Times New Roman" w:eastAsia="Calibri" w:hAnsi="Times New Roman" w:cs="Times New Roman"/>
          <w:b/>
          <w:i/>
          <w:iCs/>
          <w:sz w:val="24"/>
          <w:szCs w:val="24"/>
        </w:rPr>
        <w:lastRenderedPageBreak/>
        <w:t>3.1.2 Výpočty vplyvov jednotlivých regulácií na zmeny v nákladoch podnikateľov</w:t>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p>
    <w:p w14:paraId="1BCEF9FB" w14:textId="77777777" w:rsidR="00C76A46" w:rsidRDefault="00C76A46" w:rsidP="00C76A46">
      <w:pPr>
        <w:jc w:val="both"/>
        <w:rPr>
          <w:rFonts w:ascii="Times New Roman" w:eastAsia="Calibri" w:hAnsi="Times New Roman" w:cs="Times New Roman"/>
          <w:i/>
          <w:sz w:val="24"/>
          <w:szCs w:val="24"/>
        </w:rPr>
      </w:pPr>
      <w:r>
        <w:rPr>
          <w:rFonts w:ascii="Times New Roman" w:eastAsia="Calibri" w:hAnsi="Times New Roman" w:cs="Times New Roman"/>
          <w:i/>
          <w:sz w:val="24"/>
          <w:szCs w:val="24"/>
        </w:rPr>
        <w:t>Tabuľka č. 2: Výpočet vplyvov jednotlivých regulácií (nahraďte rovnakou tabuľkou po vyplnení Kalkulačky nákladov):</w:t>
      </w:r>
    </w:p>
    <w:tbl>
      <w:tblPr>
        <w:tblW w:w="0"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C76A46" w14:paraId="3A0E8B91" w14:textId="77777777" w:rsidTr="00723EBA">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E58D3AB"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
                <w:bCs/>
                <w:color w:val="000000"/>
                <w:sz w:val="20"/>
                <w:szCs w:val="20"/>
                <w:lang w:eastAsia="sk-SK"/>
              </w:rPr>
              <w:t>P.č</w:t>
            </w:r>
            <w:proofErr w:type="spellEnd"/>
            <w:r>
              <w:rPr>
                <w:rFonts w:ascii="Times New Roman" w:eastAsia="Times New Roman" w:hAnsi="Times New Roman" w:cs="Times New Roman"/>
                <w:b/>
                <w:bCs/>
                <w:color w:val="000000"/>
                <w:sz w:val="20"/>
                <w:szCs w:val="20"/>
                <w:lang w:eastAsia="sk-SK"/>
              </w:rPr>
              <w:t>.</w:t>
            </w:r>
          </w:p>
        </w:tc>
        <w:tc>
          <w:tcPr>
            <w:tcW w:w="174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0BD3DE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Zrozumiteľný a stručný opis regulácie </w:t>
            </w:r>
            <w:r>
              <w:rPr>
                <w:rFonts w:ascii="Times New Roman" w:eastAsia="Times New Roman" w:hAnsi="Times New Roman" w:cs="Times New Roman"/>
                <w:b/>
                <w:bCs/>
                <w:color w:val="000000"/>
                <w:sz w:val="20"/>
                <w:szCs w:val="20"/>
                <w:lang w:eastAsia="sk-SK"/>
              </w:rPr>
              <w:br/>
              <w:t xml:space="preserve">(dôvod zvýšenia/zníženia nákladov na PP a dôvod ponechania nákladov na PP, ktoré sú </w:t>
            </w:r>
            <w:proofErr w:type="spellStart"/>
            <w:r>
              <w:rPr>
                <w:rFonts w:ascii="Times New Roman" w:eastAsia="Times New Roman" w:hAnsi="Times New Roman" w:cs="Times New Roman"/>
                <w:b/>
                <w:bCs/>
                <w:color w:val="000000"/>
                <w:sz w:val="20"/>
                <w:szCs w:val="20"/>
                <w:lang w:eastAsia="sk-SK"/>
              </w:rPr>
              <w:t>goldplatngom</w:t>
            </w:r>
            <w:proofErr w:type="spellEnd"/>
            <w:r>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1D1D1" w:themeFill="background2" w:themeFillShade="E6"/>
            <w:vAlign w:val="center"/>
            <w:hideMark/>
          </w:tcPr>
          <w:p w14:paraId="56FBDD3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Číslo normy</w:t>
            </w:r>
            <w:r>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1D1D1" w:themeFill="background2" w:themeFillShade="E6"/>
            <w:vAlign w:val="center"/>
            <w:hideMark/>
          </w:tcPr>
          <w:p w14:paraId="176195B1"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Lokalizácia</w:t>
            </w:r>
            <w:r>
              <w:rPr>
                <w:rFonts w:ascii="Times New Roman" w:eastAsia="Times New Roman" w:hAnsi="Times New Roman" w:cs="Times New Roman"/>
                <w:b/>
                <w:bCs/>
                <w:color w:val="000000"/>
                <w:sz w:val="20"/>
                <w:szCs w:val="20"/>
                <w:lang w:eastAsia="sk-SK"/>
              </w:rPr>
              <w:br/>
              <w:t>(§, ods., čl.,...)</w:t>
            </w:r>
          </w:p>
        </w:tc>
        <w:tc>
          <w:tcPr>
            <w:tcW w:w="1843"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5B86891" w14:textId="77777777" w:rsidR="00C76A46" w:rsidRDefault="00C76A46" w:rsidP="00723EBA">
            <w:pPr>
              <w:spacing w:after="0" w:line="240" w:lineRule="auto"/>
              <w:jc w:val="center"/>
              <w:rPr>
                <w:rFonts w:ascii="Times New Roman" w:eastAsia="Times New Roman" w:hAnsi="Times New Roman" w:cs="Times New Roman"/>
                <w:color w:val="000000"/>
                <w:sz w:val="20"/>
                <w:szCs w:val="20"/>
                <w:lang w:eastAsia="sk-SK"/>
              </w:rPr>
            </w:pPr>
            <w:r>
              <w:rPr>
                <w:rFonts w:ascii="Times New Roman" w:eastAsia="Times New Roman" w:hAnsi="Times New Roman" w:cs="Times New Roman"/>
                <w:b/>
                <w:bCs/>
                <w:color w:val="000000"/>
                <w:sz w:val="20"/>
                <w:szCs w:val="20"/>
                <w:lang w:eastAsia="sk-SK"/>
              </w:rPr>
              <w:t xml:space="preserve">Pôvod regulácie: </w:t>
            </w:r>
            <w:r>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 xml:space="preserve">SK/EÚ úplná </w:t>
            </w:r>
            <w:proofErr w:type="spellStart"/>
            <w:r>
              <w:rPr>
                <w:rFonts w:ascii="Times New Roman" w:eastAsia="Times New Roman" w:hAnsi="Times New Roman" w:cs="Times New Roman"/>
                <w:color w:val="000000"/>
                <w:sz w:val="20"/>
                <w:szCs w:val="20"/>
                <w:lang w:eastAsia="sk-SK"/>
              </w:rPr>
              <w:t>harm</w:t>
            </w:r>
            <w:proofErr w:type="spellEnd"/>
            <w:r>
              <w:rPr>
                <w:rFonts w:ascii="Times New Roman" w:eastAsia="Times New Roman" w:hAnsi="Times New Roman" w:cs="Times New Roman"/>
                <w:color w:val="000000"/>
                <w:sz w:val="20"/>
                <w:szCs w:val="20"/>
                <w:lang w:eastAsia="sk-SK"/>
              </w:rPr>
              <w:t>./</w:t>
            </w:r>
          </w:p>
          <w:p w14:paraId="5E903E2B"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color w:val="000000"/>
                <w:sz w:val="20"/>
                <w:szCs w:val="20"/>
                <w:lang w:eastAsia="sk-SK"/>
              </w:rPr>
              <w:t>Goldplating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EADDA00"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E911ECC"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Kategória </w:t>
            </w: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subjektov</w:t>
            </w:r>
          </w:p>
        </w:tc>
        <w:tc>
          <w:tcPr>
            <w:tcW w:w="1108"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3057480F"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Počet </w:t>
            </w:r>
          </w:p>
          <w:p w14:paraId="1F743A06"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xml:space="preserve">. subjektov spolu </w:t>
            </w:r>
          </w:p>
        </w:tc>
        <w:tc>
          <w:tcPr>
            <w:tcW w:w="85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8E2B219"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3BD75295"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Vplyv na </w:t>
            </w:r>
            <w:proofErr w:type="spellStart"/>
            <w:r>
              <w:rPr>
                <w:rFonts w:ascii="Times New Roman" w:eastAsia="Times New Roman" w:hAnsi="Times New Roman" w:cs="Times New Roman"/>
                <w:b/>
                <w:bCs/>
                <w:color w:val="000000"/>
                <w:sz w:val="20"/>
                <w:szCs w:val="20"/>
                <w:lang w:eastAsia="sk-SK"/>
              </w:rPr>
              <w:t>kateg</w:t>
            </w:r>
            <w:proofErr w:type="spellEnd"/>
            <w:r>
              <w:rPr>
                <w:rFonts w:ascii="Times New Roman" w:eastAsia="Times New Roman" w:hAnsi="Times New Roman" w:cs="Times New Roman"/>
                <w:b/>
                <w:bCs/>
                <w:color w:val="000000"/>
                <w:sz w:val="20"/>
                <w:szCs w:val="20"/>
                <w:lang w:eastAsia="sk-SK"/>
              </w:rPr>
              <w:t xml:space="preserve">. </w:t>
            </w: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subjekt. v €</w:t>
            </w:r>
          </w:p>
        </w:tc>
        <w:tc>
          <w:tcPr>
            <w:tcW w:w="100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E87EE60" w14:textId="77777777" w:rsidR="00C76A46" w:rsidRDefault="00C76A46" w:rsidP="00723EBA">
            <w:pPr>
              <w:spacing w:after="0" w:line="240" w:lineRule="auto"/>
              <w:jc w:val="center"/>
              <w:rPr>
                <w:rFonts w:ascii="Times New Roman" w:eastAsia="Times New Roman" w:hAnsi="Times New Roman" w:cs="Times New Roman"/>
                <w:bCs/>
                <w:color w:val="000000"/>
                <w:sz w:val="20"/>
                <w:szCs w:val="20"/>
                <w:lang w:eastAsia="sk-SK"/>
              </w:rPr>
            </w:pPr>
            <w:r>
              <w:rPr>
                <w:rFonts w:ascii="Times New Roman" w:eastAsia="Times New Roman" w:hAnsi="Times New Roman" w:cs="Times New Roman"/>
                <w:b/>
                <w:bCs/>
                <w:color w:val="000000"/>
                <w:sz w:val="20"/>
                <w:szCs w:val="20"/>
                <w:lang w:eastAsia="sk-SK"/>
              </w:rPr>
              <w:t>Druh vplyvu</w:t>
            </w:r>
            <w:r>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bCs/>
                <w:color w:val="000000"/>
                <w:sz w:val="20"/>
                <w:szCs w:val="20"/>
                <w:lang w:eastAsia="sk-SK"/>
              </w:rPr>
              <w:t xml:space="preserve">In (zvyšuje náklady) / </w:t>
            </w:r>
          </w:p>
          <w:p w14:paraId="4FD0C752"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Cs/>
                <w:color w:val="000000"/>
                <w:sz w:val="20"/>
                <w:szCs w:val="20"/>
                <w:lang w:eastAsia="sk-SK"/>
              </w:rPr>
              <w:t>Out</w:t>
            </w:r>
            <w:proofErr w:type="spellEnd"/>
            <w:r>
              <w:rPr>
                <w:rFonts w:ascii="Times New Roman" w:eastAsia="Times New Roman" w:hAnsi="Times New Roman" w:cs="Times New Roman"/>
                <w:bCs/>
                <w:color w:val="000000"/>
                <w:sz w:val="20"/>
                <w:szCs w:val="20"/>
                <w:lang w:eastAsia="sk-SK"/>
              </w:rPr>
              <w:t xml:space="preserve"> (znižuje náklady</w:t>
            </w:r>
            <w:r>
              <w:rPr>
                <w:rFonts w:ascii="Times New Roman" w:eastAsia="Times New Roman" w:hAnsi="Times New Roman" w:cs="Times New Roman"/>
                <w:b/>
                <w:bCs/>
                <w:color w:val="000000"/>
                <w:sz w:val="20"/>
                <w:szCs w:val="20"/>
                <w:lang w:eastAsia="sk-SK"/>
              </w:rPr>
              <w:t>)</w:t>
            </w:r>
          </w:p>
          <w:p w14:paraId="177B6497" w14:textId="77777777" w:rsidR="00C76A46" w:rsidRDefault="00C76A46" w:rsidP="00723EBA">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73CEB97D" w14:textId="77777777" w:rsidR="00C76A46" w:rsidRDefault="00C76A46" w:rsidP="00723EBA">
            <w:pPr>
              <w:spacing w:after="0" w:line="240" w:lineRule="auto"/>
              <w:jc w:val="center"/>
              <w:rPr>
                <w:rFonts w:ascii="Times New Roman" w:eastAsia="Times New Roman" w:hAnsi="Times New Roman" w:cs="Times New Roman"/>
                <w:b/>
                <w:bCs/>
                <w:color w:val="000000"/>
                <w:sz w:val="18"/>
                <w:szCs w:val="18"/>
                <w:lang w:eastAsia="sk-SK"/>
              </w:rPr>
            </w:pPr>
            <w:r>
              <w:rPr>
                <w:rFonts w:ascii="Times New Roman" w:eastAsia="Times New Roman" w:hAnsi="Times New Roman" w:cs="Times New Roman"/>
                <w:b/>
                <w:bCs/>
                <w:color w:val="000000"/>
                <w:sz w:val="18"/>
                <w:szCs w:val="18"/>
                <w:lang w:eastAsia="sk-SK"/>
              </w:rPr>
              <w:t>1in</w:t>
            </w:r>
          </w:p>
          <w:p w14:paraId="5CAED8EF" w14:textId="77777777" w:rsidR="00C76A46" w:rsidRDefault="00C76A46" w:rsidP="00723EBA">
            <w:pPr>
              <w:spacing w:after="0" w:line="240" w:lineRule="auto"/>
              <w:jc w:val="center"/>
              <w:rPr>
                <w:rFonts w:ascii="Times New Roman" w:eastAsia="Times New Roman" w:hAnsi="Times New Roman" w:cs="Times New Roman"/>
                <w:b/>
                <w:bCs/>
                <w:color w:val="000000"/>
                <w:sz w:val="18"/>
                <w:szCs w:val="18"/>
                <w:lang w:eastAsia="sk-SK"/>
              </w:rPr>
            </w:pPr>
            <w:r>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3AC531A6" w14:textId="77777777" w:rsidR="00C76A46" w:rsidRDefault="00C76A46" w:rsidP="00723EBA">
            <w:pPr>
              <w:spacing w:after="0" w:line="240" w:lineRule="auto"/>
              <w:jc w:val="center"/>
              <w:rPr>
                <w:rFonts w:ascii="Times New Roman" w:eastAsia="Times New Roman" w:hAnsi="Times New Roman" w:cs="Times New Roman"/>
                <w:b/>
                <w:bCs/>
                <w:color w:val="000000"/>
                <w:sz w:val="18"/>
                <w:szCs w:val="18"/>
                <w:lang w:eastAsia="sk-SK"/>
              </w:rPr>
            </w:pPr>
            <w:proofErr w:type="spellStart"/>
            <w:r>
              <w:rPr>
                <w:rFonts w:ascii="Times New Roman" w:eastAsia="Times New Roman" w:hAnsi="Times New Roman" w:cs="Times New Roman"/>
                <w:b/>
                <w:bCs/>
                <w:color w:val="000000"/>
                <w:sz w:val="18"/>
                <w:szCs w:val="18"/>
                <w:lang w:eastAsia="sk-SK"/>
              </w:rPr>
              <w:t>Goldplating</w:t>
            </w:r>
            <w:proofErr w:type="spellEnd"/>
            <w:r>
              <w:rPr>
                <w:rFonts w:ascii="Times New Roman" w:eastAsia="Times New Roman" w:hAnsi="Times New Roman" w:cs="Times New Roman"/>
                <w:b/>
                <w:bCs/>
                <w:color w:val="000000"/>
                <w:sz w:val="18"/>
                <w:szCs w:val="18"/>
                <w:lang w:eastAsia="sk-SK"/>
              </w:rPr>
              <w:t xml:space="preserve"> celkom</w:t>
            </w:r>
          </w:p>
        </w:tc>
      </w:tr>
      <w:tr w:rsidR="00C76A46" w14:paraId="77D0E540"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5B0D007B"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1CD8617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3420434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54C229AD"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37C5A9BD"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50D93F9"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64F288E7"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477AF0C4"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27369C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30AE5B60"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2BF4486B"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558B02D7"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50F8E75E"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r w:rsidR="00C76A46" w14:paraId="7C35B890"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23F7BBDE"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71EEF19D"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76B7F630"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0A6C8DD8"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018A5B6F"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3E25B23"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0DCF0ED5"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5B78BA6F"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1952D9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13030CB8"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770BA2E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1475F46E"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0C2ED88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r w:rsidR="00C76A46" w14:paraId="1F974891"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33F66061"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0DDC2AA7"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525D121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578C2338"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363008E4"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1DBBB"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6CE78B05"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09CD22D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DBEA531"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35D411C8"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23BAFC5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576FC23D"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757B8B2E"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r w:rsidR="00C76A46" w14:paraId="5C09416F"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09C7A90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4BAC8740"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34CD78F1"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49A59575"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70639686"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7927789"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09008922"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74997FF7"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FCF23C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089CB602"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7EFF11FC"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1A61F7A5"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3B663B9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r w:rsidR="00C76A46" w14:paraId="3C011D8B"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6A202BE5"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6F40D198"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24B5B985"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6A9ADC2F"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51FDF21B"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63DD964"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5DC9942A"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1945EA00"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A2EB434"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5CC3FD30"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65D51385"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3A5AC389"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470C4007"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r w:rsidR="00C76A46" w14:paraId="2C188F2A"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11D71E89"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04BB3AB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1DC89397"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32D2CD2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5C159EC5"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478D597"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6AA6DC84"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1E66ABE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3DE026D"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5710084E"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1D1B8A14"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448CF0C4"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6DFD5E53"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r w:rsidR="00C76A46" w14:paraId="3B88B6ED" w14:textId="77777777" w:rsidTr="00723EBA">
        <w:trPr>
          <w:trHeight w:val="612"/>
        </w:trPr>
        <w:tc>
          <w:tcPr>
            <w:tcW w:w="446" w:type="dxa"/>
            <w:tcBorders>
              <w:top w:val="single" w:sz="4" w:space="0" w:color="auto"/>
              <w:left w:val="single" w:sz="4" w:space="0" w:color="auto"/>
              <w:bottom w:val="single" w:sz="4" w:space="0" w:color="auto"/>
              <w:right w:val="single" w:sz="4" w:space="0" w:color="auto"/>
            </w:tcBorders>
            <w:vAlign w:val="center"/>
          </w:tcPr>
          <w:p w14:paraId="4538FF38"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740" w:type="dxa"/>
            <w:tcBorders>
              <w:top w:val="single" w:sz="4" w:space="0" w:color="auto"/>
              <w:left w:val="single" w:sz="4" w:space="0" w:color="auto"/>
              <w:bottom w:val="single" w:sz="4" w:space="0" w:color="auto"/>
              <w:right w:val="single" w:sz="4" w:space="0" w:color="auto"/>
            </w:tcBorders>
            <w:vAlign w:val="center"/>
          </w:tcPr>
          <w:p w14:paraId="36A3F3B1"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992" w:type="dxa"/>
            <w:tcBorders>
              <w:top w:val="single" w:sz="4" w:space="0" w:color="auto"/>
              <w:left w:val="single" w:sz="4" w:space="0" w:color="auto"/>
              <w:bottom w:val="single" w:sz="4" w:space="0" w:color="auto"/>
              <w:right w:val="single" w:sz="4" w:space="0" w:color="auto"/>
            </w:tcBorders>
          </w:tcPr>
          <w:p w14:paraId="4AC899CD"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tcPr>
          <w:p w14:paraId="0CC138C6"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1843" w:type="dxa"/>
            <w:tcBorders>
              <w:top w:val="single" w:sz="4" w:space="0" w:color="auto"/>
              <w:left w:val="single" w:sz="4" w:space="0" w:color="auto"/>
              <w:bottom w:val="single" w:sz="4" w:space="0" w:color="auto"/>
              <w:right w:val="single" w:sz="4" w:space="0" w:color="auto"/>
            </w:tcBorders>
            <w:vAlign w:val="center"/>
          </w:tcPr>
          <w:p w14:paraId="6BABBB99" w14:textId="77777777" w:rsidR="00C76A46" w:rsidRDefault="00C76A46" w:rsidP="00723EBA">
            <w:pPr>
              <w:pStyle w:val="gmail-m-1648484718305530482msolistparagraph"/>
              <w:spacing w:before="0" w:beforeAutospacing="0" w:after="0" w:afterAutospacing="0" w:line="256" w:lineRule="auto"/>
              <w:jc w:val="both"/>
              <w:rPr>
                <w:rFonts w:ascii="Times New Roman" w:eastAsia="Times New Roman" w:hAnsi="Times New Roman" w:cs="Times New Roman"/>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648DB36"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60" w:type="dxa"/>
            <w:tcBorders>
              <w:top w:val="single" w:sz="4" w:space="0" w:color="auto"/>
              <w:left w:val="single" w:sz="4" w:space="0" w:color="auto"/>
              <w:bottom w:val="single" w:sz="4" w:space="0" w:color="auto"/>
              <w:right w:val="single" w:sz="4" w:space="0" w:color="auto"/>
            </w:tcBorders>
            <w:noWrap/>
            <w:vAlign w:val="center"/>
          </w:tcPr>
          <w:p w14:paraId="240E7F8F"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08" w:type="dxa"/>
            <w:tcBorders>
              <w:top w:val="single" w:sz="4" w:space="0" w:color="auto"/>
              <w:left w:val="single" w:sz="4" w:space="0" w:color="auto"/>
              <w:bottom w:val="single" w:sz="4" w:space="0" w:color="auto"/>
              <w:right w:val="single" w:sz="4" w:space="0" w:color="auto"/>
            </w:tcBorders>
          </w:tcPr>
          <w:p w14:paraId="5B405BB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F0BD30C"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843" w:type="dxa"/>
            <w:tcBorders>
              <w:top w:val="single" w:sz="4" w:space="0" w:color="auto"/>
              <w:left w:val="single" w:sz="4" w:space="0" w:color="auto"/>
              <w:bottom w:val="single" w:sz="4" w:space="0" w:color="auto"/>
              <w:right w:val="single" w:sz="4" w:space="0" w:color="auto"/>
            </w:tcBorders>
            <w:noWrap/>
            <w:vAlign w:val="center"/>
          </w:tcPr>
          <w:p w14:paraId="13AC6375"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000" w:type="dxa"/>
            <w:tcBorders>
              <w:top w:val="single" w:sz="4" w:space="0" w:color="auto"/>
              <w:left w:val="single" w:sz="4" w:space="0" w:color="auto"/>
              <w:bottom w:val="single" w:sz="4" w:space="0" w:color="auto"/>
              <w:right w:val="single" w:sz="4" w:space="0" w:color="auto"/>
            </w:tcBorders>
            <w:noWrap/>
            <w:vAlign w:val="center"/>
          </w:tcPr>
          <w:p w14:paraId="577028CA"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04D9AA73" w14:textId="77777777" w:rsidR="00C76A46"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134" w:type="dxa"/>
            <w:tcBorders>
              <w:top w:val="single" w:sz="4" w:space="0" w:color="auto"/>
              <w:left w:val="single" w:sz="4" w:space="0" w:color="auto"/>
              <w:bottom w:val="single" w:sz="4" w:space="0" w:color="auto"/>
              <w:right w:val="single" w:sz="4" w:space="0" w:color="auto"/>
            </w:tcBorders>
            <w:vAlign w:val="center"/>
          </w:tcPr>
          <w:p w14:paraId="2D6CA1D2" w14:textId="77777777" w:rsidR="00C76A46" w:rsidRDefault="00C76A46" w:rsidP="00723EBA">
            <w:pPr>
              <w:spacing w:after="0" w:line="240" w:lineRule="auto"/>
              <w:rPr>
                <w:rFonts w:ascii="Times New Roman" w:eastAsia="Times New Roman" w:hAnsi="Times New Roman" w:cs="Times New Roman"/>
                <w:sz w:val="20"/>
                <w:szCs w:val="20"/>
                <w:lang w:eastAsia="sk-SK"/>
              </w:rPr>
            </w:pPr>
          </w:p>
        </w:tc>
      </w:tr>
    </w:tbl>
    <w:p w14:paraId="06DE8070" w14:textId="77777777" w:rsidR="00C76A46" w:rsidRDefault="00C76A46" w:rsidP="00C76A46">
      <w:pPr>
        <w:jc w:val="both"/>
        <w:rPr>
          <w:rFonts w:ascii="Times New Roman" w:eastAsia="Calibri" w:hAnsi="Times New Roman" w:cs="Times New Roman"/>
          <w:i/>
        </w:rPr>
      </w:pPr>
    </w:p>
    <w:p w14:paraId="20F1F01A" w14:textId="77777777" w:rsidR="00C76A46" w:rsidRDefault="00C76A46" w:rsidP="00C76A46">
      <w:pPr>
        <w:spacing w:after="0"/>
        <w:rPr>
          <w:rFonts w:ascii="Times New Roman" w:eastAsia="Calibri" w:hAnsi="Times New Roman" w:cs="Times New Roman"/>
          <w:b/>
          <w:bCs/>
          <w:i/>
          <w:sz w:val="24"/>
          <w:szCs w:val="24"/>
        </w:rPr>
        <w:sectPr w:rsidR="00C76A46" w:rsidSect="00C76A46">
          <w:pgSz w:w="16838" w:h="11906" w:orient="landscape"/>
          <w:pgMar w:top="1418" w:right="992" w:bottom="1418" w:left="1418" w:header="708" w:footer="708" w:gutter="0"/>
          <w:cols w:space="708"/>
        </w:sectPr>
      </w:pPr>
    </w:p>
    <w:p w14:paraId="7C94DDBF" w14:textId="77777777" w:rsidR="00C76A46" w:rsidRDefault="00C76A46" w:rsidP="00C76A46">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Doplňujúce informácie k spôsobu výpočtu vplyvov jednotlivých regulácií na zmenu nákladov </w:t>
      </w:r>
    </w:p>
    <w:p w14:paraId="760BF373" w14:textId="77777777" w:rsidR="00C76A46" w:rsidRDefault="00C76A46" w:rsidP="00C76A46">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Pr>
          <w:rFonts w:ascii="Times New Roman" w:eastAsia="Calibri" w:hAnsi="Times New Roman" w:cs="Times New Roman"/>
          <w:bCs/>
          <w:i/>
          <w:iCs/>
          <w:color w:val="000000"/>
          <w:sz w:val="24"/>
          <w:szCs w:val="24"/>
        </w:rPr>
        <w:t>link</w:t>
      </w:r>
      <w:proofErr w:type="spellEnd"/>
      <w:r>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 a poplatky, ktorých cieľom je znižovať negatívne </w:t>
      </w:r>
      <w:proofErr w:type="spellStart"/>
      <w:r>
        <w:rPr>
          <w:rFonts w:ascii="Times New Roman" w:eastAsia="Calibri" w:hAnsi="Times New Roman" w:cs="Times New Roman"/>
          <w:bCs/>
          <w:i/>
          <w:iCs/>
          <w:color w:val="000000"/>
          <w:sz w:val="24"/>
          <w:szCs w:val="24"/>
        </w:rPr>
        <w:t>externality</w:t>
      </w:r>
      <w:proofErr w:type="spellEnd"/>
      <w:r>
        <w:rPr>
          <w:rFonts w:ascii="Times New Roman" w:eastAsia="Calibri" w:hAnsi="Times New Roman" w:cs="Times New Roman"/>
          <w:bCs/>
          <w:i/>
          <w:iCs/>
          <w:color w:val="000000"/>
          <w:sz w:val="24"/>
          <w:szCs w:val="24"/>
        </w:rPr>
        <w:t xml:space="preserve">, B. Iné poplatky, C. Sankcie, D. Nepriame finančné náklady, E. Administratívne náklady). Rozčleňte ich a vypočítajte v súlade s metodickým postupom. </w:t>
      </w:r>
    </w:p>
    <w:p w14:paraId="438787C6" w14:textId="77777777" w:rsidR="00C76A46" w:rsidRDefault="00C76A46" w:rsidP="00C76A46">
      <w:pPr>
        <w:jc w:val="both"/>
        <w:rPr>
          <w:rFonts w:ascii="Times New Roman" w:eastAsia="Calibri" w:hAnsi="Times New Roman" w:cs="Times New Roman"/>
          <w:bCs/>
          <w:i/>
          <w:iCs/>
          <w:color w:val="000000"/>
          <w:sz w:val="24"/>
          <w:szCs w:val="24"/>
        </w:rPr>
      </w:pPr>
    </w:p>
    <w:p w14:paraId="4170A0A7" w14:textId="77777777" w:rsidR="00C76A46" w:rsidRDefault="00C76A46" w:rsidP="00C76A46">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Odôvodnenie </w:t>
      </w:r>
      <w:proofErr w:type="spellStart"/>
      <w:r>
        <w:rPr>
          <w:rFonts w:ascii="Times New Roman" w:eastAsia="Calibri" w:hAnsi="Times New Roman" w:cs="Times New Roman"/>
          <w:b/>
          <w:bCs/>
          <w:i/>
          <w:sz w:val="24"/>
          <w:szCs w:val="24"/>
          <w:u w:val="single"/>
        </w:rPr>
        <w:t>goldplatingu</w:t>
      </w:r>
      <w:proofErr w:type="spellEnd"/>
      <w:r>
        <w:rPr>
          <w:rFonts w:ascii="Times New Roman" w:eastAsia="Calibri" w:hAnsi="Times New Roman" w:cs="Times New Roman"/>
          <w:b/>
          <w:bCs/>
          <w:i/>
          <w:sz w:val="24"/>
          <w:szCs w:val="24"/>
          <w:u w:val="single"/>
        </w:rPr>
        <w:t xml:space="preserve"> podľa bodu 4 časti III jednotnej metodiky a ďalšie doplňujúce informácie</w:t>
      </w:r>
      <w:r>
        <w:rPr>
          <w:rStyle w:val="Odkaznapoznmkupodiarou"/>
          <w:rFonts w:eastAsia="Calibri"/>
          <w:b/>
          <w:bCs/>
          <w:sz w:val="24"/>
          <w:szCs w:val="24"/>
          <w:u w:val="single"/>
        </w:rPr>
        <w:footnoteReference w:id="2"/>
      </w:r>
      <w:r>
        <w:rPr>
          <w:rFonts w:ascii="Times New Roman" w:eastAsia="Calibri" w:hAnsi="Times New Roman" w:cs="Times New Roman"/>
          <w:b/>
          <w:bCs/>
          <w:i/>
          <w:sz w:val="24"/>
          <w:szCs w:val="24"/>
          <w:u w:val="single"/>
        </w:rPr>
        <w:t xml:space="preserve"> </w:t>
      </w:r>
    </w:p>
    <w:p w14:paraId="18D00BD3" w14:textId="77777777" w:rsidR="00C76A46" w:rsidRDefault="00C76A46" w:rsidP="00C76A46">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Požadované informácie uveďte osobitne ku každému identifikovanému </w:t>
      </w:r>
      <w:proofErr w:type="spellStart"/>
      <w:r>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(ku každej hodnotenej regulácii s </w:t>
      </w:r>
      <w:proofErr w:type="spellStart"/>
      <w:r>
        <w:rPr>
          <w:rFonts w:ascii="Times New Roman" w:eastAsia="Calibri" w:hAnsi="Times New Roman" w:cs="Times New Roman"/>
          <w:bCs/>
          <w:i/>
          <w:iCs/>
          <w:color w:val="000000"/>
          <w:sz w:val="24"/>
          <w:szCs w:val="24"/>
        </w:rPr>
        <w:t>goldplatingom</w:t>
      </w:r>
      <w:proofErr w:type="spellEnd"/>
      <w:r>
        <w:rPr>
          <w:rFonts w:ascii="Times New Roman" w:eastAsia="Calibri" w:hAnsi="Times New Roman" w:cs="Times New Roman"/>
          <w:bCs/>
          <w:i/>
          <w:iCs/>
          <w:color w:val="000000"/>
          <w:sz w:val="24"/>
          <w:szCs w:val="24"/>
        </w:rPr>
        <w:t xml:space="preserve"> osobitne). </w:t>
      </w:r>
    </w:p>
    <w:p w14:paraId="00625960" w14:textId="77777777" w:rsidR="00C76A46" w:rsidRDefault="00C76A46" w:rsidP="00C76A46">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Uveďte odôvodnenie </w:t>
      </w:r>
      <w:proofErr w:type="spellStart"/>
      <w:r>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z hľadiska jeho nespochybniteľnej nevyhnutnosti. Odôvodnenie doložte dôkladným hodnotením prínosov a nákladov. Uveďte zvážené alternatívne riešenia..</w:t>
      </w:r>
    </w:p>
    <w:p w14:paraId="580B626F" w14:textId="77777777" w:rsidR="00C76A46" w:rsidRDefault="00C76A46" w:rsidP="00C76A46">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uveďte konkrétne informácie súvisiace s kategóriou </w:t>
      </w:r>
      <w:proofErr w:type="spellStart"/>
      <w:r>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podľa jednotnej metodiky,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 požiadavky. </w:t>
      </w:r>
    </w:p>
    <w:p w14:paraId="47CC1CC2" w14:textId="77777777" w:rsidR="00C76A46" w:rsidRDefault="00C76A46" w:rsidP="00C76A46">
      <w:pPr>
        <w:jc w:val="both"/>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 xml:space="preserve">Využitie </w:t>
      </w:r>
      <w:proofErr w:type="spellStart"/>
      <w:r>
        <w:rPr>
          <w:rFonts w:ascii="Times New Roman" w:eastAsia="Calibri" w:hAnsi="Times New Roman" w:cs="Times New Roman"/>
          <w:bCs/>
          <w:i/>
          <w:iCs/>
          <w:sz w:val="24"/>
          <w:szCs w:val="24"/>
        </w:rPr>
        <w:t>goldplatingu</w:t>
      </w:r>
      <w:proofErr w:type="spellEnd"/>
      <w:r>
        <w:rPr>
          <w:rFonts w:ascii="Times New Roman" w:eastAsia="Calibri" w:hAnsi="Times New Roman" w:cs="Times New Roman"/>
          <w:bCs/>
          <w:i/>
          <w:iCs/>
          <w:sz w:val="24"/>
          <w:szCs w:val="24"/>
        </w:rPr>
        <w:t xml:space="preserve"> pri transpozícii alebo implementácii legislatívy EÚ je v zásade nežiadúce, keďže takýto postup môže viesť k zníženiu konkurencieschopnosti domácich podnikov v porovnaní s podnikmi z krajín, kde právne predpisy nie sú natoľko prísne. Využitie </w:t>
      </w:r>
      <w:proofErr w:type="spellStart"/>
      <w:r>
        <w:rPr>
          <w:rFonts w:ascii="Times New Roman" w:eastAsia="Calibri" w:hAnsi="Times New Roman" w:cs="Times New Roman"/>
          <w:bCs/>
          <w:i/>
          <w:iCs/>
          <w:sz w:val="24"/>
          <w:szCs w:val="24"/>
        </w:rPr>
        <w:t>goldplatingu</w:t>
      </w:r>
      <w:proofErr w:type="spellEnd"/>
      <w:r>
        <w:rPr>
          <w:rFonts w:ascii="Times New Roman" w:eastAsia="Calibri" w:hAnsi="Times New Roman" w:cs="Times New Roman"/>
          <w:bCs/>
          <w:i/>
          <w:iCs/>
          <w:sz w:val="24"/>
          <w:szCs w:val="24"/>
        </w:rPr>
        <w:t xml:space="preserve">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7C781DEF" w14:textId="77777777" w:rsidR="00C76A46" w:rsidRDefault="00C76A46" w:rsidP="00C76A46">
      <w:pPr>
        <w:rPr>
          <w:rFonts w:ascii="Times New Roman" w:eastAsia="Calibri" w:hAnsi="Times New Roman" w:cs="Times New Roman"/>
          <w:i/>
          <w:sz w:val="24"/>
          <w:szCs w:val="24"/>
        </w:rPr>
      </w:pPr>
    </w:p>
    <w:p w14:paraId="27214366" w14:textId="77777777" w:rsidR="00C76A46" w:rsidRDefault="00C76A46" w:rsidP="00C76A46">
      <w:pPr>
        <w:jc w:val="both"/>
        <w:rPr>
          <w:rFonts w:ascii="Times New Roman" w:eastAsia="Calibri" w:hAnsi="Times New Roman" w:cs="Times New Roman"/>
          <w:b/>
          <w:sz w:val="24"/>
          <w:szCs w:val="24"/>
        </w:rPr>
      </w:pPr>
    </w:p>
    <w:p w14:paraId="42237759" w14:textId="77777777" w:rsidR="00C76A46" w:rsidRDefault="00C76A46" w:rsidP="00C76A46">
      <w:pPr>
        <w:jc w:val="both"/>
        <w:rPr>
          <w:rFonts w:ascii="Times New Roman" w:eastAsia="Calibri" w:hAnsi="Times New Roman" w:cs="Times New Roman"/>
          <w:b/>
          <w:sz w:val="24"/>
          <w:szCs w:val="24"/>
        </w:rPr>
      </w:pPr>
    </w:p>
    <w:p w14:paraId="65A65C42" w14:textId="77777777" w:rsidR="00C76A46" w:rsidRDefault="00C76A46" w:rsidP="00C76A46">
      <w:pPr>
        <w:jc w:val="both"/>
        <w:rPr>
          <w:rFonts w:ascii="Times New Roman" w:eastAsia="Calibri" w:hAnsi="Times New Roman" w:cs="Times New Roman"/>
          <w:b/>
          <w:sz w:val="24"/>
          <w:szCs w:val="24"/>
        </w:rPr>
      </w:pPr>
    </w:p>
    <w:p w14:paraId="3A2E4265" w14:textId="77777777" w:rsidR="00C76A46" w:rsidRDefault="00C76A46" w:rsidP="00C76A46">
      <w:pPr>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3.2 Vyhodnotenie konzultácií s podnikateľskými subjektmi pred predbežným pripomienkovým konaním</w:t>
      </w:r>
    </w:p>
    <w:p w14:paraId="1BB5DE2E"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Pr>
          <w:rFonts w:ascii="Times New Roman" w:eastAsia="Calibri" w:hAnsi="Times New Roman" w:cs="Times New Roman"/>
          <w:i/>
          <w:sz w:val="24"/>
          <w:szCs w:val="24"/>
        </w:rPr>
        <w:t>link</w:t>
      </w:r>
      <w:proofErr w:type="spellEnd"/>
      <w:r>
        <w:rPr>
          <w:rFonts w:ascii="Times New Roman" w:eastAsia="Calibri" w:hAnsi="Times New Roman" w:cs="Times New Roman"/>
          <w:i/>
          <w:sz w:val="24"/>
          <w:szCs w:val="24"/>
        </w:rPr>
        <w:t xml:space="preserve"> na webovú stránku, na ktorej boli konzultácie zverejnené. </w:t>
      </w:r>
    </w:p>
    <w:p w14:paraId="2B195B1C"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Uveďte hlavné body konzultácií a ich závery. </w:t>
      </w:r>
    </w:p>
    <w:p w14:paraId="06C91732"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6B8B7A5B"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60E1E0CE" w14:textId="77777777" w:rsidR="00C76A46" w:rsidRDefault="00C76A46" w:rsidP="00C76A46">
      <w:pPr>
        <w:spacing w:after="0"/>
        <w:jc w:val="both"/>
        <w:rPr>
          <w:rFonts w:ascii="Times New Roman" w:eastAsia="Calibri" w:hAnsi="Times New Roman" w:cs="Times New Roman"/>
          <w:i/>
          <w:sz w:val="24"/>
          <w:szCs w:val="24"/>
        </w:rPr>
      </w:pPr>
    </w:p>
    <w:p w14:paraId="547A2077" w14:textId="77777777" w:rsidR="00C76A46" w:rsidRDefault="00C76A46" w:rsidP="00C76A4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Verejnosť do prípravy návrhu zákona bola zapojená formou možnosti zasielania podnetov. Predbežná informácia (PI/2025/93) bola vypracovaná podľa § 9 zákona č. 400/2015 Z. z. o tvorbe právnych predpisov a o Zbierke zákonov Slovenskej republiky a o zmene a doplnení niektorých zákonov a bola zverejnená na portáli Slov-Lex. Možnosti zasielania podnetov boli v období od 16. apríla 2025 do 2. mája 2025. Ďalšou formou zapojenia verejnosti bolo medzirezortné pripomienkové konanie. </w:t>
      </w:r>
    </w:p>
    <w:p w14:paraId="6C3C6911" w14:textId="77777777" w:rsidR="00C76A46" w:rsidRDefault="00C76A46" w:rsidP="00C76A46">
      <w:pPr>
        <w:spacing w:after="0"/>
        <w:jc w:val="both"/>
        <w:rPr>
          <w:rFonts w:ascii="Times New Roman" w:eastAsia="Calibri" w:hAnsi="Times New Roman" w:cs="Times New Roman"/>
          <w:sz w:val="24"/>
          <w:szCs w:val="24"/>
        </w:rPr>
      </w:pPr>
    </w:p>
    <w:p w14:paraId="6497AA55" w14:textId="77777777" w:rsidR="00C76A46" w:rsidRDefault="00C76A46" w:rsidP="00C76A4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Čiastkovo sa konali priebežne podľa potreby konzultácie s:</w:t>
      </w:r>
    </w:p>
    <w:p w14:paraId="296E7425" w14:textId="77777777" w:rsidR="00C76A46" w:rsidRDefault="00C76A46" w:rsidP="00C76A46">
      <w:pPr>
        <w:spacing w:after="0"/>
        <w:jc w:val="both"/>
        <w:rPr>
          <w:rFonts w:ascii="Times New Roman" w:eastAsia="Calibri" w:hAnsi="Times New Roman" w:cs="Times New Roman"/>
          <w:sz w:val="24"/>
          <w:szCs w:val="24"/>
        </w:rPr>
      </w:pPr>
    </w:p>
    <w:p w14:paraId="0D6A6D30"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r>
        <w:rPr>
          <w:rFonts w:ascii="Times New Roman" w:hAnsi="Times New Roman"/>
          <w:sz w:val="24"/>
        </w:rPr>
        <w:t>technickou službou technickej kontroly (zriaďovanie staníc technickej kontroly, získavanie odbornej spôsobilosti technikov technickej kontroly, požiadavky na kalibráciu technologických zariadení používaných pri technickej kontrole),</w:t>
      </w:r>
    </w:p>
    <w:p w14:paraId="46EB7153"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r>
        <w:rPr>
          <w:rFonts w:ascii="Times New Roman" w:hAnsi="Times New Roman"/>
          <w:sz w:val="24"/>
        </w:rPr>
        <w:t>technickou službou emisnej kontroly (zriaďovanie pracovísk emisnej kontroly, získavanie odbornej spôsobilosti technikov emisnej kontroly, požiadavky na kalibráciu technologických zariadení používané pri emisnej kontrole),</w:t>
      </w:r>
    </w:p>
    <w:p w14:paraId="51676168"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r>
        <w:rPr>
          <w:rFonts w:ascii="Times New Roman" w:hAnsi="Times New Roman"/>
          <w:sz w:val="24"/>
        </w:rPr>
        <w:t>technickou službou kontroly originality (zriaďovanie pracovísk kontroly originality, získavanie odbornej spôsobilosti technikov kontroly originality, požiadavky na kalibráciu technologických zariadení používaných pri kontrole originality),</w:t>
      </w:r>
    </w:p>
    <w:p w14:paraId="0610ADF9"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r>
        <w:rPr>
          <w:rFonts w:ascii="Times New Roman" w:hAnsi="Times New Roman"/>
          <w:sz w:val="24"/>
        </w:rPr>
        <w:t>technickou službou montáže plynových zariadení (zriaďovanie pracovísk montáže plynových zariadení, získavanie odbornej spôsobilosti technikov montáže plynových zariadení, požiadavky na kalibráciu technologických zariadení používaných pri montáži plynových zariadení),</w:t>
      </w:r>
    </w:p>
    <w:p w14:paraId="48EEDF1B"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r>
        <w:rPr>
          <w:rFonts w:ascii="Times New Roman" w:hAnsi="Times New Roman"/>
          <w:sz w:val="24"/>
        </w:rPr>
        <w:t>vybranými výrobcami vozidiel a ich zástupcami (typové schvaľovanie vozidiel, jednotlivé schvaľovanie vozidiel, prestavby vozidiel),</w:t>
      </w:r>
    </w:p>
    <w:p w14:paraId="0EF1EAC0"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r>
        <w:rPr>
          <w:rFonts w:ascii="Times New Roman" w:hAnsi="Times New Roman"/>
          <w:sz w:val="24"/>
        </w:rPr>
        <w:t>Národnou asociáciou STK (zriaďovanie staníc technickej kontroly/pracovísk emisnej kontroly, získavanie odbornej spôsobilosti technikov technickej/emisnej kontroly, vykonávanie technickej/emisnej kontroly),</w:t>
      </w:r>
    </w:p>
    <w:p w14:paraId="71C7765A" w14:textId="77777777" w:rsidR="00C76A46" w:rsidRDefault="00C76A46" w:rsidP="00C76A46">
      <w:pPr>
        <w:pStyle w:val="Odsekzoznamu"/>
        <w:numPr>
          <w:ilvl w:val="0"/>
          <w:numId w:val="6"/>
        </w:numPr>
        <w:spacing w:after="0" w:line="240" w:lineRule="auto"/>
        <w:ind w:left="284" w:hanging="284"/>
        <w:jc w:val="both"/>
        <w:rPr>
          <w:rFonts w:ascii="Times New Roman" w:hAnsi="Times New Roman"/>
          <w:sz w:val="24"/>
        </w:rPr>
      </w:pPr>
      <w:proofErr w:type="spellStart"/>
      <w:r>
        <w:rPr>
          <w:rFonts w:ascii="Times New Roman" w:hAnsi="Times New Roman"/>
          <w:sz w:val="24"/>
        </w:rPr>
        <w:t>SMaT</w:t>
      </w:r>
      <w:proofErr w:type="spellEnd"/>
      <w:r>
        <w:rPr>
          <w:rFonts w:ascii="Times New Roman" w:hAnsi="Times New Roman"/>
          <w:sz w:val="24"/>
        </w:rPr>
        <w:t xml:space="preserve"> - Spoločenstvo majiteľov a technikov STK, PEK, PKO (zriaďovanie staníc technickej kontroly/pracovísk emisnej kontroly, získavanie odbornej spôsobilosti technikov technickej/emisnej kontroly, vykonávanie technickej/emisnej kontroly).</w:t>
      </w:r>
    </w:p>
    <w:p w14:paraId="0C145A27" w14:textId="77777777" w:rsidR="00C76A46" w:rsidRDefault="00C76A46" w:rsidP="00C76A46">
      <w:pPr>
        <w:pStyle w:val="Odsekzoznamu"/>
        <w:spacing w:after="0" w:line="240" w:lineRule="auto"/>
        <w:ind w:left="284"/>
        <w:jc w:val="both"/>
        <w:rPr>
          <w:rFonts w:ascii="Times New Roman" w:hAnsi="Times New Roman"/>
        </w:rPr>
      </w:pPr>
    </w:p>
    <w:p w14:paraId="03D33C99" w14:textId="77777777" w:rsidR="00C76A46" w:rsidRDefault="00C76A46" w:rsidP="00C76A4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Čiastkové konzultácie splnili svoj účel a cieľ pre vypracovanie návrhu zákona.</w:t>
      </w:r>
    </w:p>
    <w:p w14:paraId="59C8766C" w14:textId="77777777" w:rsidR="00C76A46" w:rsidRDefault="00C76A46" w:rsidP="00C76A46">
      <w:pPr>
        <w:spacing w:after="0"/>
        <w:jc w:val="both"/>
        <w:rPr>
          <w:rFonts w:ascii="Times New Roman" w:eastAsia="Calibri" w:hAnsi="Times New Roman" w:cs="Times New Roman"/>
          <w:i/>
          <w:sz w:val="24"/>
          <w:szCs w:val="24"/>
        </w:rPr>
      </w:pPr>
    </w:p>
    <w:p w14:paraId="7A73F9F4" w14:textId="77777777" w:rsidR="00C76A46" w:rsidRDefault="00C76A46" w:rsidP="00C76A46">
      <w:pPr>
        <w:jc w:val="both"/>
        <w:rPr>
          <w:rFonts w:ascii="Times New Roman" w:eastAsia="Calibri" w:hAnsi="Times New Roman" w:cs="Times New Roman"/>
          <w:b/>
          <w:sz w:val="24"/>
          <w:szCs w:val="24"/>
        </w:rPr>
      </w:pPr>
      <w:bookmarkStart w:id="1" w:name="_Hlk47698091"/>
      <w:r>
        <w:rPr>
          <w:rFonts w:ascii="Times New Roman" w:eastAsia="Calibri" w:hAnsi="Times New Roman" w:cs="Times New Roman"/>
          <w:b/>
          <w:sz w:val="24"/>
          <w:szCs w:val="24"/>
        </w:rPr>
        <w:t>3.3 Vplyvy na konkurencieschopnosť a produktivitu</w:t>
      </w:r>
    </w:p>
    <w:bookmarkEnd w:id="1"/>
    <w:p w14:paraId="4E48F4FC"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Dochádza k vytvoreniu resp. k zmene bariér na trhu? </w:t>
      </w:r>
    </w:p>
    <w:p w14:paraId="5FEB3E63" w14:textId="77777777" w:rsidR="00C76A46" w:rsidRDefault="00C76A46" w:rsidP="00C76A46">
      <w:pPr>
        <w:spacing w:after="0"/>
        <w:jc w:val="both"/>
        <w:rPr>
          <w:rFonts w:ascii="Times New Roman" w:eastAsia="Calibri" w:hAnsi="Times New Roman" w:cs="Times New Roman"/>
          <w:i/>
          <w:sz w:val="24"/>
          <w:szCs w:val="24"/>
        </w:rPr>
      </w:pPr>
    </w:p>
    <w:p w14:paraId="5EC549CF"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 xml:space="preserve">Bude sa s niektorými podnikmi alebo produktmi zaobchádzať v porovnateľnej situácii rôzne (napr. špeciálne režimy pre </w:t>
      </w:r>
      <w:proofErr w:type="spellStart"/>
      <w:r>
        <w:rPr>
          <w:rFonts w:ascii="Times New Roman" w:eastAsia="Calibri" w:hAnsi="Times New Roman" w:cs="Times New Roman"/>
          <w:i/>
          <w:sz w:val="24"/>
          <w:szCs w:val="24"/>
        </w:rPr>
        <w:t>mikro</w:t>
      </w:r>
      <w:proofErr w:type="spellEnd"/>
      <w:r>
        <w:rPr>
          <w:rFonts w:ascii="Times New Roman" w:eastAsia="Calibri" w:hAnsi="Times New Roman" w:cs="Times New Roman"/>
          <w:i/>
          <w:sz w:val="24"/>
          <w:szCs w:val="24"/>
        </w:rPr>
        <w:t xml:space="preserve">, malé a stredné podniky tzv. MSP)? </w:t>
      </w:r>
    </w:p>
    <w:p w14:paraId="51AD6EFA"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587526D"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Ovplyvní dostupnosť základných zdrojov (financie, pracovná sila, suroviny, mechanizmy, energie atď.)? </w:t>
      </w:r>
    </w:p>
    <w:p w14:paraId="3371DEC3"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327BBD67"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bol identifikovaný </w:t>
      </w:r>
      <w:proofErr w:type="spellStart"/>
      <w:r>
        <w:rPr>
          <w:rFonts w:ascii="Times New Roman" w:eastAsia="Calibri" w:hAnsi="Times New Roman" w:cs="Times New Roman"/>
          <w:i/>
          <w:sz w:val="24"/>
          <w:szCs w:val="24"/>
        </w:rPr>
        <w:t>goldplating</w:t>
      </w:r>
      <w:proofErr w:type="spellEnd"/>
      <w:r>
        <w:rPr>
          <w:rFonts w:ascii="Times New Roman" w:eastAsia="Calibri" w:hAnsi="Times New Roman" w:cs="Times New Roman"/>
          <w:i/>
          <w:sz w:val="24"/>
          <w:szCs w:val="24"/>
        </w:rPr>
        <w:t>, prispieva k zníženiu konkurencieschopnosti a produktivity? Akým spôsobom?</w:t>
      </w:r>
    </w:p>
    <w:p w14:paraId="501DD4BC"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iCs/>
          <w:sz w:val="24"/>
          <w:szCs w:val="24"/>
        </w:rPr>
        <w:t>Ako prispieva zmena regulácie k cieľu Slovenska mať najlepšie podnikateľské prostredie spomedzi susediacich krajín EÚ?</w:t>
      </w:r>
    </w:p>
    <w:p w14:paraId="2377129B" w14:textId="77777777" w:rsidR="00C76A46" w:rsidRDefault="00C76A46" w:rsidP="00C76A46">
      <w:pPr>
        <w:spacing w:after="0"/>
        <w:jc w:val="both"/>
        <w:rPr>
          <w:rFonts w:ascii="Times New Roman" w:eastAsia="Calibri" w:hAnsi="Times New Roman" w:cs="Times New Roman"/>
          <w:i/>
          <w:sz w:val="24"/>
          <w:szCs w:val="24"/>
        </w:rPr>
      </w:pPr>
    </w:p>
    <w:p w14:paraId="2A1183C6" w14:textId="77777777" w:rsidR="00C76A46" w:rsidRDefault="00C76A46" w:rsidP="00C76A46">
      <w:pPr>
        <w:spacing w:after="0"/>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Konkurencieschopnosť:</w:t>
      </w:r>
    </w:p>
    <w:p w14:paraId="7CF916FF"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Na základe uvedených odpovedí zaškrtnite a popíšte, či materiál konkurencieschopnosť:</w:t>
      </w:r>
    </w:p>
    <w:p w14:paraId="7AF42D31" w14:textId="77777777" w:rsidR="00C76A46" w:rsidRDefault="00C76A46" w:rsidP="00C76A46">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Content>
          <w:sdt>
            <w:sdtPr>
              <w:rPr>
                <w:rFonts w:ascii="Times New Roman" w:eastAsia="Calibri" w:hAnsi="Times New Roman" w:cs="Times New Roman"/>
                <w:i/>
                <w:sz w:val="24"/>
                <w:szCs w:val="24"/>
              </w:rPr>
              <w:id w:val="1729873660"/>
            </w:sdtPr>
            <w:sdtContent>
              <w:r>
                <w:rPr>
                  <w:rFonts w:ascii="Segoe UI Symbol" w:eastAsia="Calibri" w:hAnsi="Segoe UI Symbol" w:cs="Segoe UI Symbol"/>
                  <w:i/>
                  <w:sz w:val="24"/>
                  <w:szCs w:val="24"/>
                </w:rPr>
                <w:t>☐</w:t>
              </w:r>
            </w:sdtContent>
          </w:sdt>
        </w:sdtContent>
      </w:sdt>
      <w:r>
        <w:rPr>
          <w:rFonts w:ascii="Times New Roman" w:eastAsia="Calibri" w:hAnsi="Times New Roman" w:cs="Times New Roman"/>
          <w:i/>
          <w:sz w:val="24"/>
          <w:szCs w:val="24"/>
        </w:rPr>
        <w:t xml:space="preserve"> zvyšuje  </w:t>
      </w:r>
      <w:r>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Content>
          <w:sdt>
            <w:sdtPr>
              <w:rPr>
                <w:rFonts w:ascii="Times New Roman" w:eastAsia="Calibri" w:hAnsi="Times New Roman" w:cs="Times New Roman"/>
                <w:i/>
                <w:sz w:val="24"/>
                <w:szCs w:val="24"/>
              </w:rPr>
              <w:id w:val="-80300261"/>
            </w:sdtPr>
            <w:sdtContent>
              <w:r>
                <w:rPr>
                  <w:rFonts w:ascii="Segoe UI Symbol" w:eastAsia="Calibri" w:hAnsi="Segoe UI Symbol" w:cs="Segoe UI Symbol"/>
                  <w:i/>
                  <w:sz w:val="24"/>
                  <w:szCs w:val="24"/>
                </w:rPr>
                <w:t>X</w:t>
              </w:r>
            </w:sdtContent>
          </w:sdt>
        </w:sdtContent>
      </w:sdt>
      <w:r>
        <w:rPr>
          <w:rFonts w:ascii="Times New Roman" w:eastAsia="Calibri" w:hAnsi="Times New Roman" w:cs="Times New Roman"/>
          <w:i/>
          <w:sz w:val="24"/>
          <w:szCs w:val="24"/>
        </w:rPr>
        <w:t xml:space="preserve"> nemení</w:t>
      </w:r>
      <w:r>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Content>
          <w:sdt>
            <w:sdtPr>
              <w:rPr>
                <w:rFonts w:ascii="Times New Roman" w:eastAsia="Calibri" w:hAnsi="Times New Roman" w:cs="Times New Roman"/>
                <w:i/>
                <w:sz w:val="24"/>
                <w:szCs w:val="24"/>
              </w:rPr>
              <w:id w:val="-1706551548"/>
            </w:sdtPr>
            <w:sdtContent>
              <w:r>
                <w:rPr>
                  <w:rFonts w:ascii="Segoe UI Symbol" w:eastAsia="Calibri" w:hAnsi="Segoe UI Symbol" w:cs="Segoe UI Symbol"/>
                  <w:i/>
                  <w:sz w:val="24"/>
                  <w:szCs w:val="24"/>
                </w:rPr>
                <w:t>☐</w:t>
              </w:r>
            </w:sdtContent>
          </w:sdt>
        </w:sdtContent>
      </w:sdt>
      <w:r>
        <w:rPr>
          <w:rFonts w:ascii="Times New Roman" w:eastAsia="Calibri" w:hAnsi="Times New Roman" w:cs="Times New Roman"/>
          <w:i/>
          <w:sz w:val="24"/>
          <w:szCs w:val="24"/>
        </w:rPr>
        <w:t xml:space="preserve"> znižuje</w:t>
      </w:r>
    </w:p>
    <w:p w14:paraId="0476BB0C" w14:textId="77777777" w:rsidR="00C76A46" w:rsidRDefault="00C76A46" w:rsidP="00C76A46">
      <w:pPr>
        <w:spacing w:after="0"/>
        <w:jc w:val="both"/>
        <w:rPr>
          <w:rFonts w:ascii="Times New Roman" w:eastAsia="Calibri" w:hAnsi="Times New Roman" w:cs="Times New Roman"/>
          <w:i/>
          <w:sz w:val="24"/>
          <w:szCs w:val="24"/>
        </w:rPr>
      </w:pPr>
    </w:p>
    <w:p w14:paraId="59F273C7" w14:textId="77777777" w:rsidR="00C76A46" w:rsidRDefault="00C76A46" w:rsidP="00C76A46">
      <w:pPr>
        <w:spacing w:after="0"/>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Produktivita:</w:t>
      </w:r>
    </w:p>
    <w:p w14:paraId="455090E1"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Aký má materiál vplyv na zmenu pomeru medzi produkciou podnikov a ich nákladmi? </w:t>
      </w:r>
    </w:p>
    <w:p w14:paraId="3ED2DDAE" w14:textId="77777777" w:rsidR="00C76A46" w:rsidRDefault="00C76A46" w:rsidP="00C76A46">
      <w:pPr>
        <w:spacing w:after="0"/>
        <w:jc w:val="both"/>
        <w:rPr>
          <w:rFonts w:ascii="Times New Roman" w:eastAsia="Calibri" w:hAnsi="Times New Roman" w:cs="Times New Roman"/>
          <w:i/>
          <w:sz w:val="24"/>
          <w:szCs w:val="24"/>
        </w:rPr>
      </w:pPr>
    </w:p>
    <w:p w14:paraId="3A8F432A"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Na základe uvedenej odpovede zaškrtnite a popíšte, či materiál produktivitu:</w:t>
      </w:r>
    </w:p>
    <w:p w14:paraId="25106BC4" w14:textId="77777777" w:rsidR="00C76A46" w:rsidRDefault="00C76A46" w:rsidP="00C76A46">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Content>
          <w:sdt>
            <w:sdtPr>
              <w:rPr>
                <w:rFonts w:ascii="Times New Roman" w:eastAsia="Calibri" w:hAnsi="Times New Roman" w:cs="Times New Roman"/>
                <w:i/>
                <w:sz w:val="24"/>
                <w:szCs w:val="24"/>
              </w:rPr>
              <w:id w:val="825715010"/>
            </w:sdtPr>
            <w:sdtContent>
              <w:r>
                <w:rPr>
                  <w:rFonts w:ascii="Segoe UI Symbol" w:eastAsia="Calibri" w:hAnsi="Segoe UI Symbol" w:cs="Segoe UI Symbol"/>
                  <w:i/>
                  <w:sz w:val="24"/>
                  <w:szCs w:val="24"/>
                </w:rPr>
                <w:t>☐</w:t>
              </w:r>
            </w:sdtContent>
          </w:sdt>
        </w:sdtContent>
      </w:sdt>
      <w:r>
        <w:rPr>
          <w:rFonts w:ascii="Times New Roman" w:eastAsia="Calibri" w:hAnsi="Times New Roman" w:cs="Times New Roman"/>
          <w:i/>
          <w:sz w:val="24"/>
          <w:szCs w:val="24"/>
        </w:rPr>
        <w:t xml:space="preserve"> zvyšuje  </w:t>
      </w:r>
      <w:r>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Content>
          <w:sdt>
            <w:sdtPr>
              <w:rPr>
                <w:rFonts w:ascii="Times New Roman" w:eastAsia="Calibri" w:hAnsi="Times New Roman" w:cs="Times New Roman"/>
                <w:i/>
                <w:sz w:val="24"/>
                <w:szCs w:val="24"/>
              </w:rPr>
              <w:id w:val="-1222205104"/>
            </w:sdtPr>
            <w:sdtContent>
              <w:r>
                <w:rPr>
                  <w:rFonts w:ascii="Segoe UI Symbol" w:eastAsia="Calibri" w:hAnsi="Segoe UI Symbol" w:cs="Segoe UI Symbol"/>
                  <w:i/>
                  <w:sz w:val="24"/>
                  <w:szCs w:val="24"/>
                </w:rPr>
                <w:t>X</w:t>
              </w:r>
            </w:sdtContent>
          </w:sdt>
        </w:sdtContent>
      </w:sdt>
      <w:r>
        <w:rPr>
          <w:rFonts w:ascii="Times New Roman" w:eastAsia="Calibri" w:hAnsi="Times New Roman" w:cs="Times New Roman"/>
          <w:i/>
          <w:sz w:val="24"/>
          <w:szCs w:val="24"/>
        </w:rPr>
        <w:t xml:space="preserve"> nemení</w:t>
      </w:r>
      <w:r>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Content>
          <w:sdt>
            <w:sdtPr>
              <w:rPr>
                <w:rFonts w:ascii="Times New Roman" w:eastAsia="Calibri" w:hAnsi="Times New Roman" w:cs="Times New Roman"/>
                <w:i/>
                <w:sz w:val="24"/>
                <w:szCs w:val="24"/>
              </w:rPr>
              <w:id w:val="-623767955"/>
            </w:sdtPr>
            <w:sdtContent>
              <w:r>
                <w:rPr>
                  <w:rFonts w:ascii="Segoe UI Symbol" w:eastAsia="Calibri" w:hAnsi="Segoe UI Symbol" w:cs="Segoe UI Symbol"/>
                  <w:i/>
                  <w:sz w:val="24"/>
                  <w:szCs w:val="24"/>
                </w:rPr>
                <w:t>☐</w:t>
              </w:r>
            </w:sdtContent>
          </w:sdt>
        </w:sdtContent>
      </w:sdt>
      <w:r>
        <w:rPr>
          <w:rFonts w:ascii="Times New Roman" w:eastAsia="Calibri" w:hAnsi="Times New Roman" w:cs="Times New Roman"/>
          <w:i/>
          <w:sz w:val="24"/>
          <w:szCs w:val="24"/>
        </w:rPr>
        <w:t xml:space="preserve"> znižuje</w:t>
      </w:r>
    </w:p>
    <w:p w14:paraId="0202F8F3" w14:textId="77777777" w:rsidR="00C76A46" w:rsidRDefault="00C76A46" w:rsidP="00C76A46">
      <w:pPr>
        <w:spacing w:after="0"/>
        <w:jc w:val="both"/>
        <w:rPr>
          <w:rFonts w:ascii="Times New Roman" w:eastAsia="Calibri" w:hAnsi="Times New Roman" w:cs="Times New Roman"/>
          <w:i/>
          <w:sz w:val="24"/>
          <w:szCs w:val="24"/>
        </w:rPr>
      </w:pPr>
    </w:p>
    <w:p w14:paraId="47154557" w14:textId="77777777" w:rsidR="00C76A46" w:rsidRDefault="00C76A46" w:rsidP="00C76A46">
      <w:pPr>
        <w:spacing w:after="0"/>
        <w:jc w:val="both"/>
        <w:rPr>
          <w:rFonts w:ascii="Times New Roman" w:eastAsia="Calibri" w:hAnsi="Times New Roman" w:cs="Times New Roman"/>
          <w:i/>
          <w:sz w:val="28"/>
          <w:szCs w:val="24"/>
        </w:rPr>
      </w:pPr>
      <w:r>
        <w:rPr>
          <w:rFonts w:ascii="Times New Roman" w:hAnsi="Times New Roman" w:cs="Times New Roman"/>
          <w:sz w:val="24"/>
        </w:rPr>
        <w:t>Návrhom zákona nedochádza k vytváraniu bariér pre vstup na trh a nejde o prísnejšiu reguláciu. Zároveň návrh zákona nebude mať vplyv na obchodné bariéry, ani vplyv na vyvolanie cezhraničných investícií, ani na cenu a dostupnosť služieb. Návrh zákona nevytvára nové možnosti financovania aktivít.</w:t>
      </w:r>
    </w:p>
    <w:p w14:paraId="1611E3E4" w14:textId="77777777" w:rsidR="00C76A46" w:rsidRDefault="00C76A46" w:rsidP="00C76A46">
      <w:pPr>
        <w:spacing w:after="0"/>
        <w:jc w:val="both"/>
        <w:rPr>
          <w:rFonts w:ascii="Times New Roman" w:eastAsia="Calibri" w:hAnsi="Times New Roman" w:cs="Times New Roman"/>
          <w:i/>
          <w:sz w:val="24"/>
          <w:szCs w:val="24"/>
        </w:rPr>
      </w:pPr>
    </w:p>
    <w:p w14:paraId="47605EAB" w14:textId="77777777" w:rsidR="00C76A46" w:rsidRDefault="00C76A46" w:rsidP="00C76A46">
      <w:pPr>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3.4  Iné vplyvy na podnikateľské prostredie </w:t>
      </w:r>
    </w:p>
    <w:p w14:paraId="571CB2D7" w14:textId="77777777" w:rsidR="00C76A46" w:rsidRDefault="00C76A46" w:rsidP="00C76A46">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0305D174" w14:textId="77777777" w:rsidR="00C76A46" w:rsidRDefault="00C76A46" w:rsidP="00C76A46">
      <w:pPr>
        <w:pStyle w:val="Odsekzoznamu"/>
        <w:numPr>
          <w:ilvl w:val="0"/>
          <w:numId w:val="7"/>
        </w:numPr>
        <w:spacing w:after="0" w:line="252"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1140FF79" w14:textId="77777777" w:rsidR="00C76A46" w:rsidRDefault="00C76A46" w:rsidP="00C76A46">
      <w:pPr>
        <w:pStyle w:val="Odsekzoznamu"/>
        <w:numPr>
          <w:ilvl w:val="0"/>
          <w:numId w:val="7"/>
        </w:numPr>
        <w:spacing w:after="0" w:line="252"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05957E82" w14:textId="77777777" w:rsidR="00C76A46" w:rsidRDefault="00C76A46" w:rsidP="00C76A46">
      <w:pPr>
        <w:pStyle w:val="Odsekzoznamu"/>
        <w:numPr>
          <w:ilvl w:val="0"/>
          <w:numId w:val="7"/>
        </w:numPr>
        <w:spacing w:after="0" w:line="252"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iné vplyvy, ktoré predpokladá materiál, ale nemožno ich zaradiť do častí 3.1 a 3.3.,</w:t>
      </w:r>
    </w:p>
    <w:p w14:paraId="5322F886" w14:textId="77777777" w:rsidR="00C76A46" w:rsidRDefault="00C76A46" w:rsidP="00C76A46">
      <w:pPr>
        <w:pStyle w:val="Odsekzoznamu"/>
        <w:numPr>
          <w:ilvl w:val="0"/>
          <w:numId w:val="7"/>
        </w:numPr>
        <w:spacing w:after="0" w:line="252"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vplyvy podľa písm. a) až c), ktoré sú </w:t>
      </w:r>
      <w:proofErr w:type="spellStart"/>
      <w:r>
        <w:rPr>
          <w:rFonts w:ascii="Times New Roman" w:eastAsia="Calibri" w:hAnsi="Times New Roman" w:cs="Times New Roman"/>
          <w:i/>
          <w:sz w:val="24"/>
          <w:szCs w:val="24"/>
        </w:rPr>
        <w:t>goldplatingom</w:t>
      </w:r>
      <w:proofErr w:type="spellEnd"/>
      <w:r>
        <w:rPr>
          <w:rFonts w:ascii="Times New Roman" w:eastAsia="Calibri" w:hAnsi="Times New Roman" w:cs="Times New Roman"/>
          <w:i/>
          <w:sz w:val="24"/>
          <w:szCs w:val="24"/>
        </w:rPr>
        <w:t>.</w:t>
      </w:r>
    </w:p>
    <w:p w14:paraId="7FA50877" w14:textId="77777777" w:rsidR="00C76A46" w:rsidRDefault="00C76A46" w:rsidP="00C76A46">
      <w:pPr>
        <w:spacing w:after="0" w:line="240" w:lineRule="auto"/>
        <w:jc w:val="center"/>
        <w:rPr>
          <w:rFonts w:ascii="Times New Roman" w:eastAsia="Times New Roman" w:hAnsi="Times New Roman" w:cs="Times New Roman"/>
          <w:b/>
          <w:sz w:val="28"/>
          <w:szCs w:val="28"/>
          <w:lang w:eastAsia="sk-SK"/>
        </w:rPr>
      </w:pPr>
    </w:p>
    <w:p w14:paraId="7942AA9F" w14:textId="77777777" w:rsidR="00C76A46" w:rsidRDefault="00C76A46" w:rsidP="00C76A46">
      <w:pPr>
        <w:spacing w:after="0" w:line="240" w:lineRule="auto"/>
        <w:jc w:val="center"/>
        <w:rPr>
          <w:rFonts w:ascii="Times New Roman" w:eastAsia="Times New Roman" w:hAnsi="Times New Roman" w:cs="Times New Roman"/>
          <w:b/>
          <w:sz w:val="28"/>
          <w:szCs w:val="28"/>
          <w:lang w:eastAsia="sk-SK"/>
        </w:rPr>
      </w:pPr>
    </w:p>
    <w:p w14:paraId="0D989D76"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Návrh zákona primárne umožňuje, aby činnosť technickej služby technickej kontroly, technickej služby emisnej kontroly, technickej služby kontroly originality a technickej služby montáže plynových zariadení mali vykonávať </w:t>
      </w:r>
      <w:proofErr w:type="spellStart"/>
      <w:r>
        <w:rPr>
          <w:rFonts w:ascii="Times New Roman" w:eastAsia="Times New Roman" w:hAnsi="Times New Roman" w:cs="Times New Roman"/>
          <w:sz w:val="24"/>
          <w:szCs w:val="24"/>
          <w:lang w:eastAsia="sk-SK"/>
        </w:rPr>
        <w:t>bezodplaty</w:t>
      </w:r>
      <w:proofErr w:type="spellEnd"/>
      <w:r>
        <w:rPr>
          <w:rFonts w:ascii="Times New Roman" w:eastAsia="Times New Roman" w:hAnsi="Times New Roman" w:cs="Times New Roman"/>
          <w:sz w:val="24"/>
          <w:szCs w:val="24"/>
          <w:lang w:eastAsia="sk-SK"/>
        </w:rPr>
        <w:t>.</w:t>
      </w:r>
    </w:p>
    <w:p w14:paraId="32DD698C"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326E3BE"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Predložený návrh zákona bude mať negatívny vplyv pre súčasných držiteľov poverenia na vykonávanie činnosti technickej kontroly, technickej služby emisnej kontroly, technickej služby kontroly originality a technickej služby montáže plynových zariadení, keďže túto činnosť už nebudú vykonávať za odplatu. Ide o štyri podnikateľské subjekty. Výšku tohto negatívneho dopadu nie je možné odhadnúť. </w:t>
      </w:r>
    </w:p>
    <w:p w14:paraId="35FBDF98"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ABD8F88"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r w:rsidRPr="00542E45">
        <w:rPr>
          <w:rFonts w:ascii="Times New Roman" w:eastAsia="Times New Roman" w:hAnsi="Times New Roman" w:cs="Times New Roman"/>
          <w:sz w:val="24"/>
          <w:szCs w:val="24"/>
          <w:lang w:eastAsia="sk-SK"/>
        </w:rPr>
        <w:t>Predložený návrh zákona bude mať pozitívny vplyv pre právnickú osobu zriadenú alebo založenú Ministerstvom dopravy Slovenskej republiky, keďže túto činnosť za súčasné štyri podnikateľské subjekty bude vykonávať tento jeden podnikateľský subjekt.</w:t>
      </w:r>
    </w:p>
    <w:p w14:paraId="7538088E"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1AD199D"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68BC5068"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B65A4B7"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256CBF6C"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57F85BE3"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6DEA0282"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56F1669"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51BB843F"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21CD5761"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5D9DECB1"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E8E34F2"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091D7F3"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61622F2"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A479B6B"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382246D7"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6048052"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5BB97F0"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8C0BD56"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252C5C58"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31DF561D"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5FF76E93"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3259E7A7"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3E18BAE0"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55C5E89C"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24797C38"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639F3820"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6E38FDE9"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B71CF21"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823E5A6"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42E0825"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4FB2A37"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28F515A"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F30CD92"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E4B5F31"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C8F85BB"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290A5A36"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D338616"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CABC3E0"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34861F99"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8770567"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29170B93"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423C0FE"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1AAFD220"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661CE738"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DDF4820"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9DEEC55"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781D6AB1" w14:textId="77777777" w:rsidR="00C76A46" w:rsidRDefault="00C76A46" w:rsidP="00C76A46">
      <w:pPr>
        <w:rPr>
          <w:rFonts w:eastAsia="Times New Roman"/>
          <w:b/>
          <w:bCs/>
          <w:sz w:val="24"/>
          <w:szCs w:val="24"/>
          <w:lang w:eastAsia="sk-SK"/>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2634"/>
        <w:gridCol w:w="992"/>
        <w:gridCol w:w="1701"/>
        <w:gridCol w:w="2059"/>
        <w:gridCol w:w="993"/>
        <w:gridCol w:w="992"/>
      </w:tblGrid>
      <w:tr w:rsidR="00C76A46" w:rsidRPr="00FF653D" w14:paraId="72B523D6" w14:textId="77777777" w:rsidTr="00723EBA">
        <w:trPr>
          <w:trHeight w:val="20"/>
        </w:trPr>
        <w:tc>
          <w:tcPr>
            <w:tcW w:w="9371" w:type="dxa"/>
            <w:gridSpan w:val="6"/>
            <w:shd w:val="clear" w:color="auto" w:fill="BFBFBF"/>
            <w:vAlign w:val="center"/>
          </w:tcPr>
          <w:p w14:paraId="1B930535" w14:textId="77777777" w:rsidR="00C76A46" w:rsidRPr="00FF653D" w:rsidRDefault="00C76A46" w:rsidP="00723EBA">
            <w:pPr>
              <w:spacing w:after="0" w:line="240" w:lineRule="auto"/>
              <w:jc w:val="center"/>
              <w:rPr>
                <w:rFonts w:ascii="Times New Roman" w:eastAsia="Times New Roman" w:hAnsi="Times New Roman" w:cs="Times New Roman"/>
                <w:b/>
                <w:bCs/>
                <w:sz w:val="28"/>
                <w:szCs w:val="28"/>
                <w:lang w:eastAsia="sk-SK"/>
              </w:rPr>
            </w:pPr>
            <w:r w:rsidRPr="00FF653D">
              <w:rPr>
                <w:rFonts w:ascii="Times New Roman" w:eastAsia="Times New Roman" w:hAnsi="Times New Roman" w:cs="Times New Roman"/>
                <w:b/>
                <w:bCs/>
                <w:sz w:val="28"/>
                <w:szCs w:val="28"/>
                <w:lang w:eastAsia="sk-SK"/>
              </w:rPr>
              <w:lastRenderedPageBreak/>
              <w:t>Analýza vplyvov na informatizáciu spoločnosti</w:t>
            </w:r>
          </w:p>
          <w:p w14:paraId="723B944C" w14:textId="77777777" w:rsidR="00C76A46" w:rsidRPr="00FF653D" w:rsidRDefault="00C76A46" w:rsidP="00723EBA">
            <w:pPr>
              <w:spacing w:after="0" w:line="240" w:lineRule="auto"/>
              <w:jc w:val="center"/>
              <w:rPr>
                <w:rFonts w:ascii="Times New Roman" w:eastAsia="Times New Roman" w:hAnsi="Times New Roman" w:cs="Times New Roman"/>
                <w:b/>
                <w:i/>
                <w:iCs/>
                <w:sz w:val="2"/>
                <w:lang w:eastAsia="sk-SK"/>
              </w:rPr>
            </w:pPr>
            <w:r w:rsidRPr="00FF653D">
              <w:rPr>
                <w:rFonts w:ascii="Times New Roman" w:eastAsia="Times New Roman" w:hAnsi="Times New Roman" w:cs="Times New Roman"/>
                <w:b/>
                <w:sz w:val="24"/>
                <w:szCs w:val="24"/>
                <w:lang w:eastAsia="sk-SK"/>
              </w:rPr>
              <w:t>Budovanie základných pilierov informatizácie</w:t>
            </w:r>
          </w:p>
        </w:tc>
      </w:tr>
      <w:tr w:rsidR="00C76A46" w:rsidRPr="00FF653D" w14:paraId="78D8D4F3" w14:textId="77777777" w:rsidTr="00723EBA">
        <w:trPr>
          <w:trHeight w:val="681"/>
        </w:trPr>
        <w:tc>
          <w:tcPr>
            <w:tcW w:w="2634" w:type="dxa"/>
            <w:shd w:val="clear" w:color="auto" w:fill="C0C0C0"/>
            <w:vAlign w:val="center"/>
          </w:tcPr>
          <w:p w14:paraId="2A2CCF3D"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Obsah</w:t>
            </w:r>
          </w:p>
        </w:tc>
        <w:tc>
          <w:tcPr>
            <w:tcW w:w="992" w:type="dxa"/>
            <w:shd w:val="clear" w:color="auto" w:fill="C0C0C0"/>
            <w:vAlign w:val="center"/>
          </w:tcPr>
          <w:p w14:paraId="141732CD"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A – nová služba</w:t>
            </w:r>
          </w:p>
          <w:p w14:paraId="59049B91" w14:textId="77777777" w:rsidR="00C76A46" w:rsidRPr="00FF653D" w:rsidRDefault="00C76A46" w:rsidP="00723EBA">
            <w:pPr>
              <w:spacing w:after="0" w:line="240" w:lineRule="auto"/>
              <w:jc w:val="center"/>
              <w:rPr>
                <w:rFonts w:ascii="Times New Roman" w:eastAsia="Times New Roman" w:hAnsi="Times New Roman" w:cs="Times New Roman"/>
                <w:i/>
                <w:iCs/>
                <w:sz w:val="24"/>
                <w:lang w:eastAsia="sk-SK"/>
              </w:rPr>
            </w:pPr>
            <w:r w:rsidRPr="00FF653D">
              <w:rPr>
                <w:rFonts w:ascii="Times New Roman" w:eastAsia="Times New Roman" w:hAnsi="Times New Roman" w:cs="Times New Roman"/>
                <w:b/>
                <w:sz w:val="24"/>
                <w:lang w:eastAsia="sk-SK"/>
              </w:rPr>
              <w:t>B – zmena služby</w:t>
            </w:r>
          </w:p>
        </w:tc>
        <w:tc>
          <w:tcPr>
            <w:tcW w:w="1701" w:type="dxa"/>
            <w:shd w:val="clear" w:color="auto" w:fill="C0C0C0"/>
            <w:vAlign w:val="center"/>
          </w:tcPr>
          <w:p w14:paraId="20D0F341" w14:textId="77777777" w:rsidR="00C76A46" w:rsidRPr="00FF653D" w:rsidRDefault="00C76A46" w:rsidP="00723EBA">
            <w:pPr>
              <w:spacing w:after="200" w:line="240" w:lineRule="auto"/>
              <w:jc w:val="center"/>
              <w:rPr>
                <w:rFonts w:ascii="Times New Roman" w:eastAsia="Times New Roman" w:hAnsi="Times New Roman" w:cs="Times New Roman"/>
                <w:sz w:val="24"/>
                <w:lang w:eastAsia="sk-SK"/>
              </w:rPr>
            </w:pPr>
            <w:r w:rsidRPr="00FF653D">
              <w:rPr>
                <w:rFonts w:ascii="Times New Roman" w:eastAsia="Times New Roman" w:hAnsi="Times New Roman" w:cs="Times New Roman"/>
                <w:b/>
                <w:sz w:val="24"/>
                <w:lang w:eastAsia="sk-SK"/>
              </w:rPr>
              <w:t>Kód služby</w:t>
            </w:r>
          </w:p>
        </w:tc>
        <w:tc>
          <w:tcPr>
            <w:tcW w:w="3052" w:type="dxa"/>
            <w:gridSpan w:val="2"/>
            <w:shd w:val="clear" w:color="auto" w:fill="C0C0C0"/>
            <w:vAlign w:val="center"/>
          </w:tcPr>
          <w:p w14:paraId="0B10B578" w14:textId="77777777" w:rsidR="00C76A46" w:rsidRPr="00FF653D" w:rsidRDefault="00C76A46" w:rsidP="00723EBA">
            <w:pPr>
              <w:spacing w:after="0" w:line="240" w:lineRule="auto"/>
              <w:jc w:val="center"/>
              <w:rPr>
                <w:rFonts w:ascii="Times New Roman" w:eastAsia="Times New Roman" w:hAnsi="Times New Roman" w:cs="Times New Roman"/>
                <w:i/>
                <w:iCs/>
                <w:sz w:val="24"/>
                <w:lang w:eastAsia="sk-SK"/>
              </w:rPr>
            </w:pPr>
            <w:r w:rsidRPr="00FF653D">
              <w:rPr>
                <w:rFonts w:ascii="Times New Roman" w:eastAsia="Times New Roman" w:hAnsi="Times New Roman" w:cs="Times New Roman"/>
                <w:b/>
                <w:sz w:val="24"/>
                <w:lang w:eastAsia="sk-SK"/>
              </w:rPr>
              <w:t>Názov služby</w:t>
            </w:r>
          </w:p>
        </w:tc>
        <w:tc>
          <w:tcPr>
            <w:tcW w:w="992" w:type="dxa"/>
            <w:shd w:val="clear" w:color="auto" w:fill="C0C0C0"/>
            <w:vAlign w:val="center"/>
          </w:tcPr>
          <w:p w14:paraId="1B0E808E"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Úroveň elektronizácie služby</w:t>
            </w:r>
          </w:p>
          <w:p w14:paraId="166697C3" w14:textId="77777777" w:rsidR="00C76A46" w:rsidRPr="00FF653D" w:rsidRDefault="00C76A46" w:rsidP="00723EBA">
            <w:pPr>
              <w:spacing w:after="0" w:line="240" w:lineRule="auto"/>
              <w:jc w:val="center"/>
              <w:rPr>
                <w:rFonts w:ascii="Times New Roman" w:eastAsia="Times New Roman" w:hAnsi="Times New Roman" w:cs="Times New Roman"/>
                <w:i/>
                <w:iCs/>
                <w:sz w:val="24"/>
                <w:lang w:eastAsia="sk-SK"/>
              </w:rPr>
            </w:pPr>
            <w:r w:rsidRPr="00FF653D">
              <w:rPr>
                <w:rFonts w:ascii="Times New Roman" w:eastAsia="Times New Roman" w:hAnsi="Times New Roman" w:cs="Times New Roman"/>
                <w:b/>
                <w:sz w:val="24"/>
                <w:lang w:eastAsia="sk-SK"/>
              </w:rPr>
              <w:t>(0 až 5)</w:t>
            </w:r>
          </w:p>
        </w:tc>
      </w:tr>
      <w:tr w:rsidR="00C76A46" w:rsidRPr="00FF653D" w14:paraId="1CBE8081" w14:textId="77777777" w:rsidTr="00723EBA">
        <w:trPr>
          <w:trHeight w:val="20"/>
        </w:trPr>
        <w:tc>
          <w:tcPr>
            <w:tcW w:w="2634" w:type="dxa"/>
          </w:tcPr>
          <w:p w14:paraId="316E6890" w14:textId="77777777" w:rsidR="00C76A46" w:rsidRPr="00FF653D" w:rsidRDefault="00C76A46" w:rsidP="00723EBA">
            <w:pPr>
              <w:spacing w:after="0" w:line="240" w:lineRule="auto"/>
              <w:jc w:val="both"/>
              <w:rPr>
                <w:rFonts w:ascii="Times New Roman" w:eastAsia="Times New Roman" w:hAnsi="Times New Roman" w:cs="Times New Roman"/>
                <w:sz w:val="20"/>
                <w:lang w:eastAsia="sk-SK"/>
              </w:rPr>
            </w:pPr>
            <w:r w:rsidRPr="00FF653D">
              <w:rPr>
                <w:rFonts w:ascii="Times New Roman" w:eastAsia="Times New Roman" w:hAnsi="Times New Roman" w:cs="Times New Roman"/>
                <w:b/>
                <w:sz w:val="20"/>
                <w:lang w:eastAsia="sk-SK"/>
              </w:rPr>
              <w:t>6.1.</w:t>
            </w:r>
            <w:r w:rsidRPr="00FF653D">
              <w:rPr>
                <w:rFonts w:ascii="Times New Roman" w:eastAsia="Times New Roman" w:hAnsi="Times New Roman" w:cs="Times New Roman"/>
                <w:sz w:val="20"/>
                <w:lang w:eastAsia="sk-SK"/>
              </w:rPr>
              <w:t xml:space="preserve"> Predpokladá predložený návrh zmenu existujúcich elektronických služieb verejnej správy alebo vytvorenie nových služieb?</w:t>
            </w:r>
          </w:p>
          <w:p w14:paraId="73AE2092" w14:textId="77777777" w:rsidR="00C76A46" w:rsidRPr="00FF653D" w:rsidRDefault="00C76A46" w:rsidP="00723EBA">
            <w:pPr>
              <w:spacing w:after="0" w:line="20" w:lineRule="atLeast"/>
              <w:jc w:val="both"/>
              <w:rPr>
                <w:rFonts w:ascii="Times New Roman" w:eastAsia="Times New Roman" w:hAnsi="Times New Roman" w:cs="Times New Roman"/>
                <w:b/>
                <w:lang w:eastAsia="sk-SK"/>
              </w:rPr>
            </w:pPr>
            <w:r w:rsidRPr="00FF653D">
              <w:rPr>
                <w:rFonts w:ascii="Times New Roman" w:eastAsia="Times New Roman" w:hAnsi="Times New Roman" w:cs="Times New Roman"/>
                <w:i/>
                <w:iCs/>
                <w:sz w:val="20"/>
                <w:lang w:eastAsia="sk-SK"/>
              </w:rPr>
              <w:t xml:space="preserve">(Ak áno, uveďte zmenu služby alebo vytvorenie novej služby, ďalej  jej kód, názov a úroveň elektronizácie podľa katalógu </w:t>
            </w:r>
            <w:proofErr w:type="spellStart"/>
            <w:r w:rsidRPr="00FF653D">
              <w:rPr>
                <w:rFonts w:ascii="Times New Roman" w:eastAsia="Times New Roman" w:hAnsi="Times New Roman" w:cs="Times New Roman"/>
                <w:i/>
                <w:iCs/>
                <w:sz w:val="20"/>
                <w:lang w:eastAsia="sk-SK"/>
              </w:rPr>
              <w:t>eGovernment</w:t>
            </w:r>
            <w:proofErr w:type="spellEnd"/>
            <w:r w:rsidRPr="00FF653D">
              <w:rPr>
                <w:rFonts w:ascii="Times New Roman" w:eastAsia="Times New Roman" w:hAnsi="Times New Roman" w:cs="Times New Roman"/>
                <w:i/>
                <w:iCs/>
                <w:sz w:val="20"/>
                <w:lang w:eastAsia="sk-SK"/>
              </w:rPr>
              <w:t xml:space="preserve"> služieb, ktorý je vedený v centrálnom </w:t>
            </w:r>
            <w:proofErr w:type="spellStart"/>
            <w:r w:rsidRPr="00FF653D">
              <w:rPr>
                <w:rFonts w:ascii="Times New Roman" w:eastAsia="Times New Roman" w:hAnsi="Times New Roman" w:cs="Times New Roman"/>
                <w:i/>
                <w:iCs/>
                <w:sz w:val="20"/>
                <w:lang w:eastAsia="sk-SK"/>
              </w:rPr>
              <w:t>metainformačnom</w:t>
            </w:r>
            <w:proofErr w:type="spellEnd"/>
            <w:r w:rsidRPr="00FF653D">
              <w:rPr>
                <w:rFonts w:ascii="Times New Roman" w:eastAsia="Times New Roman" w:hAnsi="Times New Roman" w:cs="Times New Roman"/>
                <w:i/>
                <w:iCs/>
                <w:sz w:val="20"/>
                <w:lang w:eastAsia="sk-SK"/>
              </w:rPr>
              <w:t xml:space="preserve"> systéme verejnej správy.)</w:t>
            </w:r>
            <w:r w:rsidRPr="00FF653D">
              <w:rPr>
                <w:rFonts w:ascii="Times New Roman" w:eastAsia="Times New Roman" w:hAnsi="Times New Roman" w:cs="Times New Roman"/>
                <w:sz w:val="20"/>
                <w:lang w:eastAsia="sk-SK"/>
              </w:rPr>
              <w:t xml:space="preserve"> </w:t>
            </w:r>
          </w:p>
        </w:tc>
        <w:tc>
          <w:tcPr>
            <w:tcW w:w="992" w:type="dxa"/>
          </w:tcPr>
          <w:p w14:paraId="7A246D15"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B</w:t>
            </w:r>
          </w:p>
        </w:tc>
        <w:tc>
          <w:tcPr>
            <w:tcW w:w="1701" w:type="dxa"/>
          </w:tcPr>
          <w:p w14:paraId="6279BC22"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w:t>
            </w:r>
          </w:p>
        </w:tc>
        <w:tc>
          <w:tcPr>
            <w:tcW w:w="3052" w:type="dxa"/>
            <w:gridSpan w:val="2"/>
          </w:tcPr>
          <w:p w14:paraId="733347C7"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w:t>
            </w:r>
          </w:p>
        </w:tc>
        <w:tc>
          <w:tcPr>
            <w:tcW w:w="992" w:type="dxa"/>
          </w:tcPr>
          <w:p w14:paraId="11559EEC"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4</w:t>
            </w:r>
          </w:p>
        </w:tc>
      </w:tr>
      <w:tr w:rsidR="00C76A46" w:rsidRPr="00FF653D" w14:paraId="60FD8936" w14:textId="77777777" w:rsidTr="00723EBA">
        <w:trPr>
          <w:trHeight w:val="20"/>
        </w:trPr>
        <w:tc>
          <w:tcPr>
            <w:tcW w:w="2634" w:type="dxa"/>
          </w:tcPr>
          <w:p w14:paraId="53549440" w14:textId="77777777" w:rsidR="00C76A46" w:rsidRPr="00FF653D" w:rsidRDefault="00C76A46" w:rsidP="00723EBA">
            <w:pPr>
              <w:spacing w:after="0" w:line="240" w:lineRule="auto"/>
              <w:rPr>
                <w:rFonts w:ascii="Times New Roman" w:eastAsia="Times New Roman" w:hAnsi="Times New Roman" w:cs="Times New Roman"/>
                <w:b/>
                <w:sz w:val="20"/>
                <w:lang w:eastAsia="sk-SK"/>
              </w:rPr>
            </w:pPr>
            <w:r w:rsidRPr="00FF653D">
              <w:rPr>
                <w:rFonts w:ascii="Times New Roman" w:eastAsia="Times New Roman" w:hAnsi="Times New Roman" w:cs="Times New Roman"/>
                <w:sz w:val="20"/>
                <w:lang w:eastAsia="sk-SK"/>
              </w:rPr>
              <w:t>Povolenie skúšobnej prevádzky vozidiel</w:t>
            </w:r>
          </w:p>
        </w:tc>
        <w:tc>
          <w:tcPr>
            <w:tcW w:w="992" w:type="dxa"/>
          </w:tcPr>
          <w:p w14:paraId="6EC84EB6"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B</w:t>
            </w:r>
          </w:p>
        </w:tc>
        <w:tc>
          <w:tcPr>
            <w:tcW w:w="4753" w:type="dxa"/>
            <w:gridSpan w:val="3"/>
          </w:tcPr>
          <w:tbl>
            <w:tblPr>
              <w:tblW w:w="4608" w:type="dxa"/>
              <w:tblLayout w:type="fixed"/>
              <w:tblCellMar>
                <w:left w:w="70" w:type="dxa"/>
                <w:right w:w="70" w:type="dxa"/>
              </w:tblCellMar>
              <w:tblLook w:val="04A0" w:firstRow="1" w:lastRow="0" w:firstColumn="1" w:lastColumn="0" w:noHBand="0" w:noVBand="1"/>
            </w:tblPr>
            <w:tblGrid>
              <w:gridCol w:w="1206"/>
              <w:gridCol w:w="3402"/>
            </w:tblGrid>
            <w:tr w:rsidR="00C76A46" w:rsidRPr="00FF653D" w14:paraId="7D1119FF" w14:textId="77777777" w:rsidTr="00723EBA">
              <w:trPr>
                <w:trHeight w:val="300"/>
              </w:trPr>
              <w:tc>
                <w:tcPr>
                  <w:tcW w:w="1206" w:type="dxa"/>
                  <w:tcBorders>
                    <w:top w:val="nil"/>
                    <w:left w:val="nil"/>
                    <w:bottom w:val="nil"/>
                    <w:right w:val="nil"/>
                  </w:tcBorders>
                  <w:hideMark/>
                </w:tcPr>
                <w:p w14:paraId="158098C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w:t>
                  </w:r>
                </w:p>
                <w:p w14:paraId="0172AD8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2778626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50639FA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18F16CC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w:t>
                  </w:r>
                </w:p>
              </w:tc>
              <w:tc>
                <w:tcPr>
                  <w:tcW w:w="3402" w:type="dxa"/>
                  <w:tcBorders>
                    <w:top w:val="nil"/>
                    <w:left w:val="nil"/>
                    <w:bottom w:val="nil"/>
                    <w:right w:val="nil"/>
                  </w:tcBorders>
                  <w:hideMark/>
                </w:tcPr>
                <w:p w14:paraId="00E7D86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na povolenie, alebo zrušenie povolenia skúšobnej prevádzky vozidla</w:t>
                  </w:r>
                </w:p>
                <w:p w14:paraId="5966B34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53F870E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na povolenie alebo zrušenie povolenia prevádzky automatizovaného doručovacieho vozidla</w:t>
                  </w:r>
                </w:p>
              </w:tc>
            </w:tr>
          </w:tbl>
          <w:p w14:paraId="141F4D0A" w14:textId="77777777" w:rsidR="00C76A46" w:rsidRPr="00FF653D" w:rsidRDefault="00C76A46" w:rsidP="00723EBA">
            <w:pPr>
              <w:spacing w:after="0" w:line="240" w:lineRule="auto"/>
              <w:rPr>
                <w:rFonts w:ascii="Times New Roman" w:eastAsia="Times New Roman" w:hAnsi="Times New Roman" w:cs="Times New Roman"/>
                <w:sz w:val="20"/>
                <w:szCs w:val="20"/>
                <w:lang w:eastAsia="sk-SK"/>
              </w:rPr>
            </w:pPr>
          </w:p>
          <w:tbl>
            <w:tblPr>
              <w:tblW w:w="7020" w:type="dxa"/>
              <w:tblLayout w:type="fixed"/>
              <w:tblCellMar>
                <w:left w:w="70" w:type="dxa"/>
                <w:right w:w="70" w:type="dxa"/>
              </w:tblCellMar>
              <w:tblLook w:val="04A0" w:firstRow="1" w:lastRow="0" w:firstColumn="1" w:lastColumn="0" w:noHBand="0" w:noVBand="1"/>
            </w:tblPr>
            <w:tblGrid>
              <w:gridCol w:w="1206"/>
              <w:gridCol w:w="1206"/>
              <w:gridCol w:w="1206"/>
              <w:gridCol w:w="3402"/>
            </w:tblGrid>
            <w:tr w:rsidR="00C76A46" w:rsidRPr="00FF653D" w14:paraId="2A2E14EC" w14:textId="77777777" w:rsidTr="00723EBA">
              <w:trPr>
                <w:trHeight w:val="300"/>
              </w:trPr>
              <w:tc>
                <w:tcPr>
                  <w:tcW w:w="1206" w:type="dxa"/>
                  <w:tcBorders>
                    <w:top w:val="nil"/>
                    <w:left w:val="nil"/>
                    <w:bottom w:val="nil"/>
                    <w:right w:val="nil"/>
                  </w:tcBorders>
                </w:tcPr>
                <w:p w14:paraId="0FDB46C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A3751C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74A1BE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211E805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222FD799" w14:textId="77777777" w:rsidTr="00723EBA">
              <w:trPr>
                <w:trHeight w:val="300"/>
              </w:trPr>
              <w:tc>
                <w:tcPr>
                  <w:tcW w:w="1206" w:type="dxa"/>
                  <w:tcBorders>
                    <w:top w:val="nil"/>
                    <w:left w:val="nil"/>
                    <w:bottom w:val="nil"/>
                    <w:right w:val="nil"/>
                  </w:tcBorders>
                </w:tcPr>
                <w:p w14:paraId="44E5659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2F784DF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3553E85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F04B20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ECC9AE5" w14:textId="77777777" w:rsidTr="00723EBA">
              <w:trPr>
                <w:trHeight w:val="300"/>
              </w:trPr>
              <w:tc>
                <w:tcPr>
                  <w:tcW w:w="1206" w:type="dxa"/>
                  <w:tcBorders>
                    <w:top w:val="nil"/>
                    <w:left w:val="nil"/>
                    <w:bottom w:val="nil"/>
                    <w:right w:val="nil"/>
                  </w:tcBorders>
                </w:tcPr>
                <w:p w14:paraId="206EBCA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53485C1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1A0196C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A02218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599C73E1" w14:textId="77777777" w:rsidTr="00723EBA">
              <w:trPr>
                <w:trHeight w:val="300"/>
              </w:trPr>
              <w:tc>
                <w:tcPr>
                  <w:tcW w:w="1206" w:type="dxa"/>
                  <w:tcBorders>
                    <w:top w:val="nil"/>
                    <w:left w:val="nil"/>
                    <w:bottom w:val="nil"/>
                    <w:right w:val="nil"/>
                  </w:tcBorders>
                </w:tcPr>
                <w:p w14:paraId="1A5F2A2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4FE096F2"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760BA30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3779E03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20CB4BC3" w14:textId="77777777" w:rsidTr="00723EBA">
              <w:trPr>
                <w:trHeight w:val="300"/>
              </w:trPr>
              <w:tc>
                <w:tcPr>
                  <w:tcW w:w="1206" w:type="dxa"/>
                  <w:tcBorders>
                    <w:top w:val="nil"/>
                    <w:left w:val="nil"/>
                    <w:bottom w:val="nil"/>
                    <w:right w:val="nil"/>
                  </w:tcBorders>
                </w:tcPr>
                <w:p w14:paraId="621651E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0D5122F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7CB68CC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0244B47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E7BDB40" w14:textId="77777777" w:rsidTr="00723EBA">
              <w:trPr>
                <w:trHeight w:val="300"/>
              </w:trPr>
              <w:tc>
                <w:tcPr>
                  <w:tcW w:w="1206" w:type="dxa"/>
                  <w:tcBorders>
                    <w:top w:val="nil"/>
                    <w:left w:val="nil"/>
                    <w:bottom w:val="nil"/>
                    <w:right w:val="nil"/>
                  </w:tcBorders>
                </w:tcPr>
                <w:p w14:paraId="3226433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00EDA1D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3766C7E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7D0F494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71176A73" w14:textId="77777777" w:rsidTr="00723EBA">
              <w:trPr>
                <w:trHeight w:val="300"/>
              </w:trPr>
              <w:tc>
                <w:tcPr>
                  <w:tcW w:w="1206" w:type="dxa"/>
                  <w:tcBorders>
                    <w:top w:val="nil"/>
                    <w:left w:val="nil"/>
                    <w:bottom w:val="nil"/>
                    <w:right w:val="nil"/>
                  </w:tcBorders>
                </w:tcPr>
                <w:p w14:paraId="0096FCC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3B6CC9B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578366B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709769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A100AD3" w14:textId="77777777" w:rsidTr="00723EBA">
              <w:trPr>
                <w:trHeight w:val="300"/>
              </w:trPr>
              <w:tc>
                <w:tcPr>
                  <w:tcW w:w="1206" w:type="dxa"/>
                  <w:tcBorders>
                    <w:top w:val="nil"/>
                    <w:left w:val="nil"/>
                    <w:bottom w:val="nil"/>
                    <w:right w:val="nil"/>
                  </w:tcBorders>
                </w:tcPr>
                <w:p w14:paraId="2A5BB7B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1BA2A2C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494C270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0981225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300CDF8" w14:textId="77777777" w:rsidTr="00723EBA">
              <w:trPr>
                <w:trHeight w:val="300"/>
              </w:trPr>
              <w:tc>
                <w:tcPr>
                  <w:tcW w:w="1206" w:type="dxa"/>
                  <w:tcBorders>
                    <w:top w:val="nil"/>
                    <w:left w:val="nil"/>
                    <w:bottom w:val="nil"/>
                    <w:right w:val="nil"/>
                  </w:tcBorders>
                </w:tcPr>
                <w:p w14:paraId="147C0D9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7622BBB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2D873A9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37E04D4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51C65274" w14:textId="77777777" w:rsidTr="00723EBA">
              <w:trPr>
                <w:trHeight w:val="300"/>
              </w:trPr>
              <w:tc>
                <w:tcPr>
                  <w:tcW w:w="1206" w:type="dxa"/>
                  <w:tcBorders>
                    <w:top w:val="nil"/>
                    <w:left w:val="nil"/>
                    <w:bottom w:val="nil"/>
                    <w:right w:val="nil"/>
                  </w:tcBorders>
                </w:tcPr>
                <w:p w14:paraId="40EA79A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7E49342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5963E45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83B9B6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49DD89D" w14:textId="77777777" w:rsidTr="00723EBA">
              <w:trPr>
                <w:trHeight w:val="300"/>
              </w:trPr>
              <w:tc>
                <w:tcPr>
                  <w:tcW w:w="1206" w:type="dxa"/>
                  <w:tcBorders>
                    <w:top w:val="nil"/>
                    <w:left w:val="nil"/>
                    <w:bottom w:val="nil"/>
                    <w:right w:val="nil"/>
                  </w:tcBorders>
                </w:tcPr>
                <w:p w14:paraId="40560C4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4021B4F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8294CC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1372C28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10D4603F" w14:textId="77777777" w:rsidTr="00723EBA">
              <w:trPr>
                <w:trHeight w:val="300"/>
              </w:trPr>
              <w:tc>
                <w:tcPr>
                  <w:tcW w:w="1206" w:type="dxa"/>
                  <w:tcBorders>
                    <w:top w:val="nil"/>
                    <w:left w:val="nil"/>
                    <w:bottom w:val="nil"/>
                    <w:right w:val="nil"/>
                  </w:tcBorders>
                </w:tcPr>
                <w:p w14:paraId="268BC68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5B4B9AB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7E7BDD8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70EEB64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6078A3D9" w14:textId="77777777" w:rsidTr="00723EBA">
              <w:trPr>
                <w:trHeight w:val="300"/>
              </w:trPr>
              <w:tc>
                <w:tcPr>
                  <w:tcW w:w="1206" w:type="dxa"/>
                  <w:tcBorders>
                    <w:top w:val="nil"/>
                    <w:left w:val="nil"/>
                    <w:bottom w:val="nil"/>
                    <w:right w:val="nil"/>
                  </w:tcBorders>
                </w:tcPr>
                <w:p w14:paraId="3E7D143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5F7E9A0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16E853B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9E0646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88502DF" w14:textId="77777777" w:rsidTr="00723EBA">
              <w:trPr>
                <w:trHeight w:val="300"/>
              </w:trPr>
              <w:tc>
                <w:tcPr>
                  <w:tcW w:w="1206" w:type="dxa"/>
                  <w:tcBorders>
                    <w:top w:val="nil"/>
                    <w:left w:val="nil"/>
                    <w:bottom w:val="nil"/>
                    <w:right w:val="nil"/>
                  </w:tcBorders>
                </w:tcPr>
                <w:p w14:paraId="0F32B34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2714261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4B056FB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2A9C480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723AE951" w14:textId="77777777" w:rsidTr="00723EBA">
              <w:trPr>
                <w:trHeight w:val="300"/>
              </w:trPr>
              <w:tc>
                <w:tcPr>
                  <w:tcW w:w="1206" w:type="dxa"/>
                  <w:tcBorders>
                    <w:top w:val="nil"/>
                    <w:left w:val="nil"/>
                    <w:bottom w:val="nil"/>
                    <w:right w:val="nil"/>
                  </w:tcBorders>
                </w:tcPr>
                <w:p w14:paraId="31CC114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7CBFE30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876592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1F4697D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280C26E" w14:textId="77777777" w:rsidTr="00723EBA">
              <w:trPr>
                <w:trHeight w:val="300"/>
              </w:trPr>
              <w:tc>
                <w:tcPr>
                  <w:tcW w:w="1206" w:type="dxa"/>
                  <w:tcBorders>
                    <w:top w:val="nil"/>
                    <w:left w:val="nil"/>
                    <w:bottom w:val="nil"/>
                    <w:right w:val="nil"/>
                  </w:tcBorders>
                </w:tcPr>
                <w:p w14:paraId="5915B1B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304F01C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2053D9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7E197A9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56700E59" w14:textId="77777777" w:rsidTr="00723EBA">
              <w:trPr>
                <w:trHeight w:val="300"/>
              </w:trPr>
              <w:tc>
                <w:tcPr>
                  <w:tcW w:w="1206" w:type="dxa"/>
                  <w:tcBorders>
                    <w:top w:val="nil"/>
                    <w:left w:val="nil"/>
                    <w:bottom w:val="nil"/>
                    <w:right w:val="nil"/>
                  </w:tcBorders>
                </w:tcPr>
                <w:p w14:paraId="10AFCC3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4339C35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1A08331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79C68D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6AB12CF4" w14:textId="77777777" w:rsidTr="00723EBA">
              <w:trPr>
                <w:trHeight w:val="300"/>
              </w:trPr>
              <w:tc>
                <w:tcPr>
                  <w:tcW w:w="1206" w:type="dxa"/>
                  <w:tcBorders>
                    <w:top w:val="nil"/>
                    <w:left w:val="nil"/>
                    <w:bottom w:val="nil"/>
                    <w:right w:val="nil"/>
                  </w:tcBorders>
                </w:tcPr>
                <w:p w14:paraId="23E3564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371DBD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220C0FE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3CB560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43E7260" w14:textId="77777777" w:rsidTr="00723EBA">
              <w:trPr>
                <w:trHeight w:val="300"/>
              </w:trPr>
              <w:tc>
                <w:tcPr>
                  <w:tcW w:w="1206" w:type="dxa"/>
                  <w:tcBorders>
                    <w:top w:val="nil"/>
                    <w:left w:val="nil"/>
                    <w:bottom w:val="nil"/>
                    <w:right w:val="nil"/>
                  </w:tcBorders>
                </w:tcPr>
                <w:p w14:paraId="2A166CA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395203C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1A66BD7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728004A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178BD17" w14:textId="77777777" w:rsidTr="00723EBA">
              <w:trPr>
                <w:trHeight w:val="300"/>
              </w:trPr>
              <w:tc>
                <w:tcPr>
                  <w:tcW w:w="1206" w:type="dxa"/>
                  <w:tcBorders>
                    <w:top w:val="nil"/>
                    <w:left w:val="nil"/>
                    <w:bottom w:val="nil"/>
                    <w:right w:val="nil"/>
                  </w:tcBorders>
                </w:tcPr>
                <w:p w14:paraId="5AB6974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29D666C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2132581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2369EB6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71CF4422" w14:textId="77777777" w:rsidTr="00723EBA">
              <w:trPr>
                <w:trHeight w:val="300"/>
              </w:trPr>
              <w:tc>
                <w:tcPr>
                  <w:tcW w:w="1206" w:type="dxa"/>
                  <w:tcBorders>
                    <w:top w:val="nil"/>
                    <w:left w:val="nil"/>
                    <w:bottom w:val="nil"/>
                    <w:right w:val="nil"/>
                  </w:tcBorders>
                </w:tcPr>
                <w:p w14:paraId="7FFAD9B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557E604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6C412D5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1B74FB0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83E6EC2" w14:textId="77777777" w:rsidTr="00723EBA">
              <w:trPr>
                <w:trHeight w:val="300"/>
              </w:trPr>
              <w:tc>
                <w:tcPr>
                  <w:tcW w:w="1206" w:type="dxa"/>
                  <w:tcBorders>
                    <w:top w:val="nil"/>
                    <w:left w:val="nil"/>
                    <w:bottom w:val="nil"/>
                    <w:right w:val="nil"/>
                  </w:tcBorders>
                </w:tcPr>
                <w:p w14:paraId="3775D19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3DF5CCB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1206" w:type="dxa"/>
                  <w:tcBorders>
                    <w:top w:val="nil"/>
                    <w:left w:val="nil"/>
                    <w:bottom w:val="nil"/>
                    <w:right w:val="nil"/>
                  </w:tcBorders>
                </w:tcPr>
                <w:p w14:paraId="19BC74C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DD8FBB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bl>
          <w:p w14:paraId="4E2BCDEF" w14:textId="77777777" w:rsidR="00C76A46" w:rsidRPr="00FF653D" w:rsidRDefault="00C76A46" w:rsidP="00723EBA">
            <w:pPr>
              <w:spacing w:after="0" w:line="240" w:lineRule="auto"/>
              <w:jc w:val="center"/>
              <w:rPr>
                <w:rFonts w:ascii="Times New Roman" w:eastAsia="Times New Roman" w:hAnsi="Times New Roman" w:cs="Times New Roman"/>
                <w:b/>
                <w:sz w:val="20"/>
                <w:szCs w:val="20"/>
                <w:lang w:eastAsia="sk-SK"/>
              </w:rPr>
            </w:pPr>
          </w:p>
        </w:tc>
        <w:tc>
          <w:tcPr>
            <w:tcW w:w="992" w:type="dxa"/>
          </w:tcPr>
          <w:p w14:paraId="01883247"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4</w:t>
            </w:r>
          </w:p>
        </w:tc>
      </w:tr>
      <w:tr w:rsidR="00C76A46" w:rsidRPr="00FF653D" w14:paraId="50D31F09" w14:textId="77777777" w:rsidTr="00723EBA">
        <w:trPr>
          <w:trHeight w:val="20"/>
        </w:trPr>
        <w:tc>
          <w:tcPr>
            <w:tcW w:w="2634" w:type="dxa"/>
          </w:tcPr>
          <w:p w14:paraId="7985B807" w14:textId="77777777" w:rsidR="00C76A46" w:rsidRPr="00FF653D" w:rsidRDefault="00C76A46" w:rsidP="00723EBA">
            <w:pPr>
              <w:spacing w:after="0" w:line="240" w:lineRule="auto"/>
              <w:jc w:val="both"/>
              <w:rPr>
                <w:rFonts w:ascii="Times New Roman" w:eastAsia="Times New Roman" w:hAnsi="Times New Roman" w:cs="Times New Roman"/>
                <w:sz w:val="20"/>
                <w:lang w:eastAsia="sk-SK"/>
              </w:rPr>
            </w:pPr>
            <w:r w:rsidRPr="00FF653D">
              <w:rPr>
                <w:rFonts w:ascii="Times New Roman" w:eastAsia="Times New Roman" w:hAnsi="Times New Roman" w:cs="Times New Roman"/>
                <w:sz w:val="20"/>
                <w:lang w:eastAsia="sk-SK"/>
              </w:rPr>
              <w:lastRenderedPageBreak/>
              <w:t>Zmena spôsobu konania pri zrušení niektorých povolení, oprávnení a osvedčení</w:t>
            </w:r>
          </w:p>
        </w:tc>
        <w:tc>
          <w:tcPr>
            <w:tcW w:w="992" w:type="dxa"/>
          </w:tcPr>
          <w:p w14:paraId="19F1E0ED"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B</w:t>
            </w:r>
          </w:p>
        </w:tc>
        <w:tc>
          <w:tcPr>
            <w:tcW w:w="4753" w:type="dxa"/>
            <w:gridSpan w:val="3"/>
          </w:tcPr>
          <w:tbl>
            <w:tblPr>
              <w:tblW w:w="4608" w:type="dxa"/>
              <w:tblLayout w:type="fixed"/>
              <w:tblCellMar>
                <w:left w:w="70" w:type="dxa"/>
                <w:right w:w="70" w:type="dxa"/>
              </w:tblCellMar>
              <w:tblLook w:val="04A0" w:firstRow="1" w:lastRow="0" w:firstColumn="1" w:lastColumn="0" w:noHBand="0" w:noVBand="1"/>
            </w:tblPr>
            <w:tblGrid>
              <w:gridCol w:w="1206"/>
              <w:gridCol w:w="3402"/>
            </w:tblGrid>
            <w:tr w:rsidR="00C76A46" w:rsidRPr="00FF653D" w14:paraId="02554CAF" w14:textId="77777777" w:rsidTr="00723EBA">
              <w:trPr>
                <w:trHeight w:val="300"/>
              </w:trPr>
              <w:tc>
                <w:tcPr>
                  <w:tcW w:w="1206" w:type="dxa"/>
                  <w:tcBorders>
                    <w:top w:val="nil"/>
                    <w:left w:val="nil"/>
                    <w:bottom w:val="nil"/>
                    <w:right w:val="nil"/>
                  </w:tcBorders>
                </w:tcPr>
                <w:p w14:paraId="6F4EABA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ks_334082</w:t>
                  </w:r>
                </w:p>
                <w:p w14:paraId="381C116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27D4F12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2F33BF8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ks_334083</w:t>
                  </w:r>
                </w:p>
                <w:p w14:paraId="6F487D6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4AFEE76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30011DB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ks_334084</w:t>
                  </w:r>
                </w:p>
                <w:p w14:paraId="35DE86A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34E1320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3E4808B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ks_334085</w:t>
                  </w:r>
                </w:p>
              </w:tc>
              <w:tc>
                <w:tcPr>
                  <w:tcW w:w="3402" w:type="dxa"/>
                  <w:tcBorders>
                    <w:top w:val="nil"/>
                    <w:left w:val="nil"/>
                    <w:bottom w:val="nil"/>
                    <w:right w:val="nil"/>
                  </w:tcBorders>
                </w:tcPr>
                <w:p w14:paraId="6C82F85E" w14:textId="77777777" w:rsidR="00C76A46" w:rsidRPr="00FF653D" w:rsidRDefault="00C76A46" w:rsidP="00723EBA">
                  <w:pPr>
                    <w:spacing w:after="0" w:line="240" w:lineRule="auto"/>
                    <w:rPr>
                      <w:rFonts w:ascii="Calibri Light" w:eastAsia="Times New Roman" w:hAnsi="Calibri Light" w:cs="Calibri Light"/>
                      <w:sz w:val="20"/>
                      <w:szCs w:val="20"/>
                      <w:lang w:eastAsia="sk-SK"/>
                    </w:rPr>
                  </w:pPr>
                  <w:r w:rsidRPr="00FF653D">
                    <w:rPr>
                      <w:rFonts w:ascii="Times New Roman" w:eastAsia="Times New Roman" w:hAnsi="Times New Roman" w:cs="Times New Roman"/>
                      <w:color w:val="000000"/>
                      <w:sz w:val="20"/>
                      <w:szCs w:val="20"/>
                      <w:lang w:eastAsia="sk-SK"/>
                    </w:rPr>
                    <w:t>Podávanie návrhu o udelenie osvedčenia technika technickej kontroly</w:t>
                  </w:r>
                </w:p>
                <w:p w14:paraId="777F2E93" w14:textId="77777777" w:rsidR="00C76A46" w:rsidRPr="00FF653D" w:rsidRDefault="00C76A46" w:rsidP="00723EBA">
                  <w:pPr>
                    <w:spacing w:after="0" w:line="240" w:lineRule="auto"/>
                    <w:rPr>
                      <w:rFonts w:ascii="Calibri Light" w:eastAsia="Times New Roman" w:hAnsi="Calibri Light" w:cs="Calibri Light"/>
                      <w:sz w:val="20"/>
                      <w:szCs w:val="20"/>
                      <w:lang w:eastAsia="sk-SK"/>
                    </w:rPr>
                  </w:pPr>
                </w:p>
                <w:p w14:paraId="652AA421" w14:textId="77777777" w:rsidR="00C76A46" w:rsidRPr="00FF653D" w:rsidRDefault="00C76A46" w:rsidP="00723EBA">
                  <w:pPr>
                    <w:spacing w:after="0" w:line="240" w:lineRule="auto"/>
                    <w:rPr>
                      <w:rFonts w:ascii="Calibri Light" w:eastAsia="Times New Roman" w:hAnsi="Calibri Light" w:cs="Calibri Light"/>
                      <w:sz w:val="20"/>
                      <w:szCs w:val="20"/>
                      <w:lang w:eastAsia="sk-SK"/>
                    </w:rPr>
                  </w:pPr>
                  <w:r w:rsidRPr="00FF653D">
                    <w:rPr>
                      <w:rFonts w:ascii="Times New Roman" w:eastAsia="Times New Roman" w:hAnsi="Times New Roman" w:cs="Times New Roman"/>
                      <w:color w:val="000000"/>
                      <w:sz w:val="20"/>
                      <w:szCs w:val="20"/>
                      <w:lang w:eastAsia="sk-SK"/>
                    </w:rPr>
                    <w:t>Podávanie návrhu o udelenie osvedčenia technika emisnej kontroly</w:t>
                  </w:r>
                </w:p>
                <w:p w14:paraId="2FE76107" w14:textId="77777777" w:rsidR="00C76A46" w:rsidRPr="00FF653D" w:rsidRDefault="00C76A46" w:rsidP="00723EBA">
                  <w:pPr>
                    <w:spacing w:after="0" w:line="240" w:lineRule="auto"/>
                    <w:rPr>
                      <w:rFonts w:ascii="Calibri Light" w:eastAsia="Times New Roman" w:hAnsi="Calibri Light" w:cs="Calibri Light"/>
                      <w:sz w:val="20"/>
                      <w:szCs w:val="20"/>
                      <w:lang w:eastAsia="sk-SK"/>
                    </w:rPr>
                  </w:pPr>
                </w:p>
                <w:p w14:paraId="5A82179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o udelenie osvedčenia technika kontroly originality</w:t>
                  </w:r>
                </w:p>
                <w:p w14:paraId="4BD0EC94" w14:textId="77777777" w:rsidR="00C76A46" w:rsidRPr="00FF653D" w:rsidRDefault="00C76A46" w:rsidP="00723EBA">
                  <w:pPr>
                    <w:spacing w:after="0" w:line="240" w:lineRule="auto"/>
                    <w:rPr>
                      <w:rFonts w:ascii="Calibri Light" w:eastAsia="Times New Roman" w:hAnsi="Calibri Light" w:cs="Calibri Light"/>
                      <w:sz w:val="20"/>
                      <w:szCs w:val="20"/>
                      <w:lang w:eastAsia="sk-SK"/>
                    </w:rPr>
                  </w:pPr>
                </w:p>
                <w:p w14:paraId="2910BDF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o udelenie osvedčenia technika montáže plynových zariadení</w:t>
                  </w:r>
                </w:p>
              </w:tc>
            </w:tr>
            <w:tr w:rsidR="00C76A46" w:rsidRPr="00FF653D" w14:paraId="3D785B92" w14:textId="77777777" w:rsidTr="00723EBA">
              <w:trPr>
                <w:trHeight w:val="300"/>
              </w:trPr>
              <w:tc>
                <w:tcPr>
                  <w:tcW w:w="1206" w:type="dxa"/>
                  <w:tcBorders>
                    <w:top w:val="nil"/>
                    <w:left w:val="nil"/>
                    <w:bottom w:val="nil"/>
                    <w:right w:val="nil"/>
                  </w:tcBorders>
                </w:tcPr>
                <w:p w14:paraId="1D6B8AC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1B7A66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7C199322" w14:textId="77777777" w:rsidTr="00723EBA">
              <w:trPr>
                <w:trHeight w:val="300"/>
              </w:trPr>
              <w:tc>
                <w:tcPr>
                  <w:tcW w:w="1206" w:type="dxa"/>
                  <w:tcBorders>
                    <w:top w:val="nil"/>
                    <w:left w:val="nil"/>
                    <w:bottom w:val="nil"/>
                    <w:right w:val="nil"/>
                  </w:tcBorders>
                </w:tcPr>
                <w:p w14:paraId="4D5DBDD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ks_334087</w:t>
                  </w:r>
                </w:p>
              </w:tc>
              <w:tc>
                <w:tcPr>
                  <w:tcW w:w="3402" w:type="dxa"/>
                  <w:tcBorders>
                    <w:top w:val="nil"/>
                    <w:left w:val="nil"/>
                    <w:bottom w:val="nil"/>
                    <w:right w:val="nil"/>
                  </w:tcBorders>
                </w:tcPr>
                <w:p w14:paraId="2047C33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o predĺženie platnosti osvedčenia technika technickej kontroly</w:t>
                  </w:r>
                </w:p>
              </w:tc>
            </w:tr>
            <w:tr w:rsidR="00C76A46" w:rsidRPr="00FF653D" w14:paraId="5135D80C" w14:textId="77777777" w:rsidTr="00723EBA">
              <w:trPr>
                <w:trHeight w:val="300"/>
              </w:trPr>
              <w:tc>
                <w:tcPr>
                  <w:tcW w:w="1206" w:type="dxa"/>
                  <w:tcBorders>
                    <w:top w:val="nil"/>
                    <w:left w:val="nil"/>
                    <w:bottom w:val="nil"/>
                    <w:right w:val="nil"/>
                  </w:tcBorders>
                </w:tcPr>
                <w:p w14:paraId="7C2E8459"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1F98340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ks_334090</w:t>
                  </w:r>
                </w:p>
                <w:p w14:paraId="2D11E25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2224001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5A252556"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ks_334093</w:t>
                  </w:r>
                </w:p>
                <w:p w14:paraId="5E16350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14FE014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6F83B43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ks_334096</w:t>
                  </w:r>
                </w:p>
              </w:tc>
              <w:tc>
                <w:tcPr>
                  <w:tcW w:w="3402" w:type="dxa"/>
                  <w:tcBorders>
                    <w:top w:val="nil"/>
                    <w:left w:val="nil"/>
                    <w:bottom w:val="nil"/>
                    <w:right w:val="nil"/>
                  </w:tcBorders>
                </w:tcPr>
                <w:p w14:paraId="2AA4ACD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0A889E3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o predĺženie platnosti osvedčenia technika emisnej kontroly</w:t>
                  </w:r>
                </w:p>
                <w:p w14:paraId="362B389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3327D08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o predĺženie platnosti osvedčenia technika emisnej kontroly</w:t>
                  </w:r>
                </w:p>
                <w:p w14:paraId="1978922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p w14:paraId="418CCA33"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r w:rsidRPr="00FF653D">
                    <w:rPr>
                      <w:rFonts w:ascii="Times New Roman" w:eastAsia="Times New Roman" w:hAnsi="Times New Roman" w:cs="Times New Roman"/>
                      <w:color w:val="000000"/>
                      <w:sz w:val="20"/>
                      <w:szCs w:val="20"/>
                      <w:lang w:eastAsia="sk-SK"/>
                    </w:rPr>
                    <w:t>Podávanie návrhu o predĺženie platnosti osvedčenia technika montáže plynových zariadení</w:t>
                  </w:r>
                </w:p>
              </w:tc>
            </w:tr>
            <w:tr w:rsidR="00C76A46" w:rsidRPr="00FF653D" w14:paraId="6AE746ED" w14:textId="77777777" w:rsidTr="00723EBA">
              <w:trPr>
                <w:trHeight w:val="300"/>
              </w:trPr>
              <w:tc>
                <w:tcPr>
                  <w:tcW w:w="1206" w:type="dxa"/>
                  <w:tcBorders>
                    <w:top w:val="nil"/>
                    <w:left w:val="nil"/>
                    <w:bottom w:val="nil"/>
                    <w:right w:val="nil"/>
                  </w:tcBorders>
                </w:tcPr>
                <w:p w14:paraId="19AE362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B6132D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7B390047" w14:textId="77777777" w:rsidTr="00723EBA">
              <w:trPr>
                <w:trHeight w:val="300"/>
              </w:trPr>
              <w:tc>
                <w:tcPr>
                  <w:tcW w:w="1206" w:type="dxa"/>
                  <w:tcBorders>
                    <w:top w:val="nil"/>
                    <w:left w:val="nil"/>
                    <w:bottom w:val="nil"/>
                    <w:right w:val="nil"/>
                  </w:tcBorders>
                </w:tcPr>
                <w:p w14:paraId="4598EB7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168EB16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1EE3E9AD" w14:textId="77777777" w:rsidTr="00723EBA">
              <w:trPr>
                <w:trHeight w:val="300"/>
              </w:trPr>
              <w:tc>
                <w:tcPr>
                  <w:tcW w:w="1206" w:type="dxa"/>
                  <w:tcBorders>
                    <w:top w:val="nil"/>
                    <w:left w:val="nil"/>
                    <w:bottom w:val="nil"/>
                    <w:right w:val="nil"/>
                  </w:tcBorders>
                </w:tcPr>
                <w:p w14:paraId="54CC9CA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8A28C0F"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2D0C469E" w14:textId="77777777" w:rsidTr="00723EBA">
              <w:trPr>
                <w:trHeight w:val="300"/>
              </w:trPr>
              <w:tc>
                <w:tcPr>
                  <w:tcW w:w="1206" w:type="dxa"/>
                  <w:tcBorders>
                    <w:top w:val="nil"/>
                    <w:left w:val="nil"/>
                    <w:bottom w:val="nil"/>
                    <w:right w:val="nil"/>
                  </w:tcBorders>
                </w:tcPr>
                <w:p w14:paraId="28885D9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127BA8E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943C488" w14:textId="77777777" w:rsidTr="00723EBA">
              <w:trPr>
                <w:trHeight w:val="300"/>
              </w:trPr>
              <w:tc>
                <w:tcPr>
                  <w:tcW w:w="1206" w:type="dxa"/>
                  <w:tcBorders>
                    <w:top w:val="nil"/>
                    <w:left w:val="nil"/>
                    <w:bottom w:val="nil"/>
                    <w:right w:val="nil"/>
                  </w:tcBorders>
                </w:tcPr>
                <w:p w14:paraId="4AFDEFEB"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0AE9E00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62AA3C1E" w14:textId="77777777" w:rsidTr="00723EBA">
              <w:trPr>
                <w:trHeight w:val="300"/>
              </w:trPr>
              <w:tc>
                <w:tcPr>
                  <w:tcW w:w="1206" w:type="dxa"/>
                  <w:tcBorders>
                    <w:top w:val="nil"/>
                    <w:left w:val="nil"/>
                    <w:bottom w:val="nil"/>
                    <w:right w:val="nil"/>
                  </w:tcBorders>
                </w:tcPr>
                <w:p w14:paraId="47D76F6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2ED9554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21EBC24" w14:textId="77777777" w:rsidTr="00723EBA">
              <w:trPr>
                <w:trHeight w:val="300"/>
              </w:trPr>
              <w:tc>
                <w:tcPr>
                  <w:tcW w:w="1206" w:type="dxa"/>
                  <w:tcBorders>
                    <w:top w:val="nil"/>
                    <w:left w:val="nil"/>
                    <w:bottom w:val="nil"/>
                    <w:right w:val="nil"/>
                  </w:tcBorders>
                </w:tcPr>
                <w:p w14:paraId="37D1403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719A28D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6105AEA4" w14:textId="77777777" w:rsidTr="00723EBA">
              <w:trPr>
                <w:trHeight w:val="300"/>
              </w:trPr>
              <w:tc>
                <w:tcPr>
                  <w:tcW w:w="1206" w:type="dxa"/>
                  <w:tcBorders>
                    <w:top w:val="nil"/>
                    <w:left w:val="nil"/>
                    <w:bottom w:val="nil"/>
                    <w:right w:val="nil"/>
                  </w:tcBorders>
                </w:tcPr>
                <w:p w14:paraId="302495B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0690186D"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1574C718" w14:textId="77777777" w:rsidTr="00723EBA">
              <w:trPr>
                <w:trHeight w:val="300"/>
              </w:trPr>
              <w:tc>
                <w:tcPr>
                  <w:tcW w:w="1206" w:type="dxa"/>
                  <w:tcBorders>
                    <w:top w:val="nil"/>
                    <w:left w:val="nil"/>
                    <w:bottom w:val="nil"/>
                    <w:right w:val="nil"/>
                  </w:tcBorders>
                </w:tcPr>
                <w:p w14:paraId="3209A76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37676AB1"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7F30AD1A" w14:textId="77777777" w:rsidTr="00723EBA">
              <w:trPr>
                <w:trHeight w:val="300"/>
              </w:trPr>
              <w:tc>
                <w:tcPr>
                  <w:tcW w:w="1206" w:type="dxa"/>
                  <w:tcBorders>
                    <w:top w:val="nil"/>
                    <w:left w:val="nil"/>
                    <w:bottom w:val="nil"/>
                    <w:right w:val="nil"/>
                  </w:tcBorders>
                </w:tcPr>
                <w:p w14:paraId="3C069F7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51F5C9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587125BE" w14:textId="77777777" w:rsidTr="00723EBA">
              <w:trPr>
                <w:trHeight w:val="300"/>
              </w:trPr>
              <w:tc>
                <w:tcPr>
                  <w:tcW w:w="1206" w:type="dxa"/>
                  <w:tcBorders>
                    <w:top w:val="nil"/>
                    <w:left w:val="nil"/>
                    <w:bottom w:val="nil"/>
                    <w:right w:val="nil"/>
                  </w:tcBorders>
                </w:tcPr>
                <w:p w14:paraId="096DB5E2"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50E76742"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6150775E" w14:textId="77777777" w:rsidTr="00723EBA">
              <w:trPr>
                <w:trHeight w:val="300"/>
              </w:trPr>
              <w:tc>
                <w:tcPr>
                  <w:tcW w:w="1206" w:type="dxa"/>
                  <w:tcBorders>
                    <w:top w:val="nil"/>
                    <w:left w:val="nil"/>
                    <w:bottom w:val="nil"/>
                    <w:right w:val="nil"/>
                  </w:tcBorders>
                </w:tcPr>
                <w:p w14:paraId="07C1D0E7"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3177F07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A4C0E53" w14:textId="77777777" w:rsidTr="00723EBA">
              <w:trPr>
                <w:trHeight w:val="300"/>
              </w:trPr>
              <w:tc>
                <w:tcPr>
                  <w:tcW w:w="1206" w:type="dxa"/>
                  <w:tcBorders>
                    <w:top w:val="nil"/>
                    <w:left w:val="nil"/>
                    <w:bottom w:val="nil"/>
                    <w:right w:val="nil"/>
                  </w:tcBorders>
                </w:tcPr>
                <w:p w14:paraId="67003A32"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0EC58355"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6229B3C" w14:textId="77777777" w:rsidTr="00723EBA">
              <w:trPr>
                <w:trHeight w:val="300"/>
              </w:trPr>
              <w:tc>
                <w:tcPr>
                  <w:tcW w:w="1206" w:type="dxa"/>
                  <w:tcBorders>
                    <w:top w:val="nil"/>
                    <w:left w:val="nil"/>
                    <w:bottom w:val="nil"/>
                    <w:right w:val="nil"/>
                  </w:tcBorders>
                </w:tcPr>
                <w:p w14:paraId="62CE53B4"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206DFA2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400A7E7F" w14:textId="77777777" w:rsidTr="00723EBA">
              <w:trPr>
                <w:trHeight w:val="300"/>
              </w:trPr>
              <w:tc>
                <w:tcPr>
                  <w:tcW w:w="1206" w:type="dxa"/>
                  <w:tcBorders>
                    <w:top w:val="nil"/>
                    <w:left w:val="nil"/>
                    <w:bottom w:val="nil"/>
                    <w:right w:val="nil"/>
                  </w:tcBorders>
                </w:tcPr>
                <w:p w14:paraId="68AA2A4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6325E68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89E3C53" w14:textId="77777777" w:rsidTr="00723EBA">
              <w:trPr>
                <w:trHeight w:val="300"/>
              </w:trPr>
              <w:tc>
                <w:tcPr>
                  <w:tcW w:w="1206" w:type="dxa"/>
                  <w:tcBorders>
                    <w:top w:val="nil"/>
                    <w:left w:val="nil"/>
                    <w:bottom w:val="nil"/>
                    <w:right w:val="nil"/>
                  </w:tcBorders>
                </w:tcPr>
                <w:p w14:paraId="6DA3AEB8"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3B72A7DA"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27199508" w14:textId="77777777" w:rsidTr="00723EBA">
              <w:trPr>
                <w:trHeight w:val="300"/>
              </w:trPr>
              <w:tc>
                <w:tcPr>
                  <w:tcW w:w="1206" w:type="dxa"/>
                  <w:tcBorders>
                    <w:top w:val="nil"/>
                    <w:left w:val="nil"/>
                    <w:bottom w:val="nil"/>
                    <w:right w:val="nil"/>
                  </w:tcBorders>
                </w:tcPr>
                <w:p w14:paraId="297D05BC"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3C51BF02"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r w:rsidR="00C76A46" w:rsidRPr="00FF653D" w14:paraId="34452275" w14:textId="77777777" w:rsidTr="00723EBA">
              <w:trPr>
                <w:trHeight w:val="300"/>
              </w:trPr>
              <w:tc>
                <w:tcPr>
                  <w:tcW w:w="1206" w:type="dxa"/>
                  <w:tcBorders>
                    <w:top w:val="nil"/>
                    <w:left w:val="nil"/>
                    <w:bottom w:val="nil"/>
                    <w:right w:val="nil"/>
                  </w:tcBorders>
                </w:tcPr>
                <w:p w14:paraId="1B771D90"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c>
                <w:tcPr>
                  <w:tcW w:w="3402" w:type="dxa"/>
                  <w:tcBorders>
                    <w:top w:val="nil"/>
                    <w:left w:val="nil"/>
                    <w:bottom w:val="nil"/>
                    <w:right w:val="nil"/>
                  </w:tcBorders>
                </w:tcPr>
                <w:p w14:paraId="43B5E5FE" w14:textId="77777777" w:rsidR="00C76A46" w:rsidRPr="00FF653D" w:rsidRDefault="00C76A46" w:rsidP="00723EBA">
                  <w:pPr>
                    <w:spacing w:after="0" w:line="240" w:lineRule="auto"/>
                    <w:rPr>
                      <w:rFonts w:ascii="Times New Roman" w:eastAsia="Times New Roman" w:hAnsi="Times New Roman" w:cs="Times New Roman"/>
                      <w:color w:val="000000"/>
                      <w:sz w:val="20"/>
                      <w:szCs w:val="20"/>
                      <w:lang w:eastAsia="sk-SK"/>
                    </w:rPr>
                  </w:pPr>
                </w:p>
              </w:tc>
            </w:tr>
          </w:tbl>
          <w:p w14:paraId="5B47AC88" w14:textId="77777777" w:rsidR="00C76A46" w:rsidRPr="00FF653D" w:rsidRDefault="00C76A46" w:rsidP="00723EBA">
            <w:pPr>
              <w:spacing w:after="0" w:line="240" w:lineRule="auto"/>
              <w:jc w:val="center"/>
              <w:rPr>
                <w:rFonts w:ascii="Times New Roman" w:eastAsia="Times New Roman" w:hAnsi="Times New Roman" w:cs="Times New Roman"/>
                <w:b/>
                <w:sz w:val="20"/>
                <w:szCs w:val="20"/>
                <w:lang w:eastAsia="sk-SK"/>
              </w:rPr>
            </w:pPr>
          </w:p>
        </w:tc>
        <w:tc>
          <w:tcPr>
            <w:tcW w:w="992" w:type="dxa"/>
          </w:tcPr>
          <w:p w14:paraId="67B2C8ED"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4</w:t>
            </w:r>
          </w:p>
        </w:tc>
      </w:tr>
      <w:tr w:rsidR="00C76A46" w:rsidRPr="00FF653D" w14:paraId="600658DA" w14:textId="77777777" w:rsidTr="00723EBA">
        <w:trPr>
          <w:trHeight w:val="20"/>
        </w:trPr>
        <w:tc>
          <w:tcPr>
            <w:tcW w:w="2634" w:type="dxa"/>
          </w:tcPr>
          <w:p w14:paraId="4E5A8E89" w14:textId="77777777" w:rsidR="00C76A46" w:rsidRPr="00FF653D" w:rsidRDefault="00C76A46" w:rsidP="00723EBA">
            <w:pPr>
              <w:spacing w:after="0" w:line="240" w:lineRule="auto"/>
              <w:jc w:val="both"/>
              <w:rPr>
                <w:rFonts w:ascii="Times New Roman" w:eastAsia="Times New Roman" w:hAnsi="Times New Roman" w:cs="Times New Roman"/>
                <w:sz w:val="20"/>
                <w:lang w:eastAsia="sk-SK"/>
              </w:rPr>
            </w:pPr>
            <w:r w:rsidRPr="00FF653D">
              <w:rPr>
                <w:rFonts w:ascii="Times New Roman" w:eastAsia="Times New Roman" w:hAnsi="Times New Roman" w:cs="Times New Roman"/>
                <w:sz w:val="20"/>
                <w:lang w:eastAsia="sk-SK"/>
              </w:rPr>
              <w:t>Úprava spôsobu konania pri prerušení konania a následnom pokračovaní v konaní.</w:t>
            </w:r>
          </w:p>
        </w:tc>
        <w:tc>
          <w:tcPr>
            <w:tcW w:w="992" w:type="dxa"/>
          </w:tcPr>
          <w:p w14:paraId="031AF7B0"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B</w:t>
            </w:r>
          </w:p>
        </w:tc>
        <w:tc>
          <w:tcPr>
            <w:tcW w:w="4753" w:type="dxa"/>
            <w:gridSpan w:val="3"/>
          </w:tcPr>
          <w:p w14:paraId="3C9CCD37" w14:textId="77777777" w:rsidR="00C76A46" w:rsidRPr="00FF653D" w:rsidRDefault="00C76A46" w:rsidP="00723EBA">
            <w:pPr>
              <w:spacing w:after="0" w:line="240" w:lineRule="auto"/>
              <w:jc w:val="center"/>
              <w:rPr>
                <w:rFonts w:ascii="Times New Roman" w:eastAsia="Times New Roman" w:hAnsi="Times New Roman" w:cs="Times New Roman"/>
                <w:b/>
                <w:sz w:val="20"/>
                <w:szCs w:val="20"/>
                <w:lang w:eastAsia="sk-SK"/>
              </w:rPr>
            </w:pPr>
          </w:p>
        </w:tc>
        <w:tc>
          <w:tcPr>
            <w:tcW w:w="992" w:type="dxa"/>
          </w:tcPr>
          <w:p w14:paraId="66798C40"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szCs w:val="24"/>
                <w:lang w:eastAsia="sk-SK"/>
              </w:rPr>
              <w:t>4</w:t>
            </w:r>
          </w:p>
        </w:tc>
      </w:tr>
      <w:tr w:rsidR="00C76A46" w:rsidRPr="00FF653D" w14:paraId="7C9F222F" w14:textId="77777777" w:rsidTr="00723EBA">
        <w:trPr>
          <w:trHeight w:val="20"/>
        </w:trPr>
        <w:tc>
          <w:tcPr>
            <w:tcW w:w="2634" w:type="dxa"/>
            <w:shd w:val="clear" w:color="auto" w:fill="C0C0C0"/>
            <w:vAlign w:val="center"/>
          </w:tcPr>
          <w:p w14:paraId="6E8B88B8"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Infraštruktúra</w:t>
            </w:r>
          </w:p>
        </w:tc>
        <w:tc>
          <w:tcPr>
            <w:tcW w:w="992" w:type="dxa"/>
            <w:shd w:val="clear" w:color="auto" w:fill="C0C0C0"/>
            <w:vAlign w:val="center"/>
          </w:tcPr>
          <w:p w14:paraId="7A08FFC3"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A – nový systém</w:t>
            </w:r>
          </w:p>
          <w:p w14:paraId="4648E509"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B – zmena systému</w:t>
            </w:r>
          </w:p>
        </w:tc>
        <w:tc>
          <w:tcPr>
            <w:tcW w:w="1701" w:type="dxa"/>
            <w:shd w:val="clear" w:color="auto" w:fill="C0C0C0"/>
            <w:vAlign w:val="center"/>
          </w:tcPr>
          <w:p w14:paraId="75875439"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Kód systému</w:t>
            </w:r>
          </w:p>
        </w:tc>
        <w:tc>
          <w:tcPr>
            <w:tcW w:w="4044" w:type="dxa"/>
            <w:gridSpan w:val="3"/>
            <w:shd w:val="clear" w:color="auto" w:fill="C0C0C0"/>
            <w:vAlign w:val="center"/>
          </w:tcPr>
          <w:p w14:paraId="63B6F342" w14:textId="77777777" w:rsidR="00C76A46" w:rsidRPr="00FF653D" w:rsidRDefault="00C76A46" w:rsidP="00723EBA">
            <w:pPr>
              <w:spacing w:after="0" w:line="240" w:lineRule="auto"/>
              <w:jc w:val="center"/>
              <w:rPr>
                <w:rFonts w:ascii="Times New Roman" w:eastAsia="Times New Roman" w:hAnsi="Times New Roman" w:cs="Times New Roman"/>
                <w:b/>
                <w:sz w:val="24"/>
                <w:szCs w:val="24"/>
                <w:lang w:eastAsia="sk-SK"/>
              </w:rPr>
            </w:pPr>
            <w:r w:rsidRPr="00FF653D">
              <w:rPr>
                <w:rFonts w:ascii="Times New Roman" w:eastAsia="Times New Roman" w:hAnsi="Times New Roman" w:cs="Times New Roman"/>
                <w:b/>
                <w:sz w:val="24"/>
                <w:lang w:eastAsia="sk-SK"/>
              </w:rPr>
              <w:t>Názov systému</w:t>
            </w:r>
          </w:p>
        </w:tc>
      </w:tr>
      <w:tr w:rsidR="00C76A46" w:rsidRPr="00FF653D" w14:paraId="202D8C39" w14:textId="77777777" w:rsidTr="00723EBA">
        <w:trPr>
          <w:trHeight w:val="20"/>
        </w:trPr>
        <w:tc>
          <w:tcPr>
            <w:tcW w:w="2634" w:type="dxa"/>
          </w:tcPr>
          <w:p w14:paraId="7FEF64E6" w14:textId="77777777" w:rsidR="00C76A46" w:rsidRPr="00FF653D" w:rsidRDefault="00C76A46" w:rsidP="00723EBA">
            <w:pPr>
              <w:spacing w:after="0" w:line="240" w:lineRule="auto"/>
              <w:jc w:val="both"/>
              <w:rPr>
                <w:rFonts w:ascii="Times New Roman" w:eastAsia="Times New Roman" w:hAnsi="Times New Roman" w:cs="Times New Roman"/>
                <w:sz w:val="20"/>
                <w:szCs w:val="20"/>
                <w:lang w:eastAsia="sk-SK"/>
              </w:rPr>
            </w:pPr>
            <w:r w:rsidRPr="00FF653D">
              <w:rPr>
                <w:rFonts w:ascii="Times New Roman" w:eastAsia="Times New Roman" w:hAnsi="Times New Roman" w:cs="Times New Roman"/>
                <w:b/>
                <w:sz w:val="20"/>
                <w:szCs w:val="20"/>
                <w:lang w:eastAsia="sk-SK"/>
              </w:rPr>
              <w:t>6.2.</w:t>
            </w:r>
            <w:r w:rsidRPr="00FF653D">
              <w:rPr>
                <w:rFonts w:ascii="Times New Roman" w:eastAsia="Times New Roman" w:hAnsi="Times New Roman" w:cs="Times New Roman"/>
                <w:sz w:val="20"/>
                <w:szCs w:val="20"/>
                <w:lang w:eastAsia="sk-SK"/>
              </w:rPr>
              <w:t xml:space="preserve"> Predpokladá predložený návrh zmenu existujúceho alebo vytvorenie nového </w:t>
            </w:r>
            <w:r w:rsidRPr="00FF653D">
              <w:rPr>
                <w:rFonts w:ascii="Times New Roman" w:eastAsia="Times New Roman" w:hAnsi="Times New Roman" w:cs="Times New Roman"/>
                <w:sz w:val="20"/>
                <w:szCs w:val="20"/>
                <w:lang w:eastAsia="sk-SK"/>
              </w:rPr>
              <w:lastRenderedPageBreak/>
              <w:t>informačného systému verejnej správy?</w:t>
            </w:r>
          </w:p>
          <w:p w14:paraId="1DFEC744" w14:textId="77777777" w:rsidR="00C76A46" w:rsidRPr="00FF653D" w:rsidRDefault="00C76A46" w:rsidP="00723EBA">
            <w:pPr>
              <w:spacing w:after="0" w:line="20" w:lineRule="atLeast"/>
              <w:jc w:val="both"/>
              <w:rPr>
                <w:rFonts w:ascii="Times New Roman" w:eastAsia="Times New Roman" w:hAnsi="Times New Roman" w:cs="Times New Roman"/>
                <w:sz w:val="24"/>
                <w:szCs w:val="24"/>
                <w:lang w:eastAsia="sk-SK"/>
              </w:rPr>
            </w:pPr>
            <w:r w:rsidRPr="00FF653D">
              <w:rPr>
                <w:rFonts w:ascii="Times New Roman" w:eastAsia="Times New Roman" w:hAnsi="Times New Roman" w:cs="Times New Roman"/>
                <w:i/>
                <w:iCs/>
                <w:sz w:val="20"/>
                <w:szCs w:val="20"/>
                <w:lang w:eastAsia="sk-SK"/>
              </w:rPr>
              <w:t xml:space="preserve">(Ak áno, uveďte zmenu systému alebo vytvorenie nového systému, ďalej jeho kód a názov z centrálneho </w:t>
            </w:r>
            <w:proofErr w:type="spellStart"/>
            <w:r w:rsidRPr="00FF653D">
              <w:rPr>
                <w:rFonts w:ascii="Times New Roman" w:eastAsia="Times New Roman" w:hAnsi="Times New Roman" w:cs="Times New Roman"/>
                <w:i/>
                <w:iCs/>
                <w:sz w:val="20"/>
                <w:szCs w:val="20"/>
                <w:lang w:eastAsia="sk-SK"/>
              </w:rPr>
              <w:t>metainformačného</w:t>
            </w:r>
            <w:proofErr w:type="spellEnd"/>
            <w:r w:rsidRPr="00FF653D">
              <w:rPr>
                <w:rFonts w:ascii="Times New Roman" w:eastAsia="Times New Roman" w:hAnsi="Times New Roman" w:cs="Times New Roman"/>
                <w:i/>
                <w:iCs/>
                <w:sz w:val="20"/>
                <w:szCs w:val="20"/>
                <w:lang w:eastAsia="sk-SK"/>
              </w:rPr>
              <w:t xml:space="preserve"> systému verejnej správy.)</w:t>
            </w:r>
          </w:p>
        </w:tc>
        <w:tc>
          <w:tcPr>
            <w:tcW w:w="992" w:type="dxa"/>
          </w:tcPr>
          <w:p w14:paraId="522F2AFB" w14:textId="77777777" w:rsidR="00C76A46" w:rsidRPr="00FF653D" w:rsidRDefault="00C76A46" w:rsidP="00723EBA">
            <w:pPr>
              <w:spacing w:after="0" w:line="240" w:lineRule="auto"/>
              <w:jc w:val="center"/>
              <w:rPr>
                <w:rFonts w:ascii="Times New Roman" w:eastAsia="Times New Roman" w:hAnsi="Times New Roman" w:cs="Times New Roman"/>
                <w:iCs/>
                <w:sz w:val="24"/>
                <w:szCs w:val="24"/>
                <w:lang w:eastAsia="sk-SK"/>
              </w:rPr>
            </w:pPr>
            <w:r w:rsidRPr="00FF653D">
              <w:rPr>
                <w:rFonts w:ascii="Times New Roman" w:eastAsia="Times New Roman" w:hAnsi="Times New Roman" w:cs="Times New Roman"/>
                <w:iCs/>
                <w:sz w:val="24"/>
                <w:szCs w:val="24"/>
                <w:lang w:eastAsia="sk-SK"/>
              </w:rPr>
              <w:lastRenderedPageBreak/>
              <w:t>B</w:t>
            </w:r>
          </w:p>
        </w:tc>
        <w:tc>
          <w:tcPr>
            <w:tcW w:w="1701" w:type="dxa"/>
          </w:tcPr>
          <w:p w14:paraId="7690D09F" w14:textId="77777777" w:rsidR="00C76A46" w:rsidRPr="00FF653D" w:rsidRDefault="00C76A46" w:rsidP="00723EBA">
            <w:pPr>
              <w:spacing w:after="0" w:line="240" w:lineRule="auto"/>
              <w:jc w:val="center"/>
              <w:rPr>
                <w:rFonts w:ascii="Times New Roman" w:eastAsia="Times New Roman" w:hAnsi="Times New Roman" w:cs="Times New Roman"/>
                <w:iCs/>
                <w:sz w:val="24"/>
                <w:szCs w:val="24"/>
                <w:lang w:eastAsia="sk-SK"/>
              </w:rPr>
            </w:pPr>
            <w:r w:rsidRPr="00FF653D">
              <w:rPr>
                <w:rFonts w:ascii="Times New Roman" w:eastAsia="Times New Roman" w:hAnsi="Times New Roman" w:cs="Times New Roman"/>
                <w:iCs/>
                <w:sz w:val="24"/>
                <w:szCs w:val="24"/>
                <w:lang w:eastAsia="sk-SK"/>
              </w:rPr>
              <w:t>isvs_4867</w:t>
            </w:r>
          </w:p>
        </w:tc>
        <w:tc>
          <w:tcPr>
            <w:tcW w:w="4044" w:type="dxa"/>
            <w:gridSpan w:val="3"/>
          </w:tcPr>
          <w:p w14:paraId="2CA0641E" w14:textId="77777777" w:rsidR="00C76A46" w:rsidRPr="00FF653D" w:rsidRDefault="00C76A46" w:rsidP="00723EBA">
            <w:pPr>
              <w:spacing w:after="0" w:line="240" w:lineRule="auto"/>
              <w:rPr>
                <w:rFonts w:ascii="Times New Roman" w:eastAsia="Times New Roman" w:hAnsi="Times New Roman" w:cs="Times New Roman"/>
                <w:iCs/>
                <w:sz w:val="24"/>
                <w:szCs w:val="24"/>
                <w:lang w:eastAsia="sk-SK"/>
              </w:rPr>
            </w:pPr>
            <w:r w:rsidRPr="00FF653D">
              <w:rPr>
                <w:rFonts w:ascii="Times New Roman" w:eastAsia="Times New Roman" w:hAnsi="Times New Roman" w:cs="Times New Roman"/>
                <w:iCs/>
                <w:sz w:val="24"/>
                <w:szCs w:val="24"/>
                <w:lang w:eastAsia="sk-SK"/>
              </w:rPr>
              <w:t>Jednotný informačný systém v cestnej doprave</w:t>
            </w:r>
          </w:p>
        </w:tc>
      </w:tr>
      <w:tr w:rsidR="00C76A46" w:rsidRPr="00FF653D" w14:paraId="7A328772" w14:textId="77777777" w:rsidTr="00723EBA">
        <w:trPr>
          <w:trHeight w:val="20"/>
        </w:trPr>
        <w:tc>
          <w:tcPr>
            <w:tcW w:w="2634" w:type="dxa"/>
            <w:shd w:val="clear" w:color="auto" w:fill="BFBFBF"/>
            <w:vAlign w:val="center"/>
          </w:tcPr>
          <w:p w14:paraId="0E691876" w14:textId="77777777" w:rsidR="00C76A46" w:rsidRPr="00FF653D" w:rsidRDefault="00C76A46" w:rsidP="00723EBA">
            <w:pPr>
              <w:spacing w:after="0" w:line="20" w:lineRule="atLeast"/>
              <w:ind w:hanging="55"/>
              <w:jc w:val="center"/>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lastRenderedPageBreak/>
              <w:t>Financovanie procesu informatizácie</w:t>
            </w:r>
          </w:p>
        </w:tc>
        <w:tc>
          <w:tcPr>
            <w:tcW w:w="992" w:type="dxa"/>
            <w:shd w:val="clear" w:color="auto" w:fill="BFBFBF"/>
            <w:vAlign w:val="center"/>
          </w:tcPr>
          <w:p w14:paraId="70DC31B8" w14:textId="77777777" w:rsidR="00C76A46" w:rsidRPr="00FF653D" w:rsidRDefault="00C76A46" w:rsidP="00723EBA">
            <w:pPr>
              <w:spacing w:after="0" w:line="240" w:lineRule="auto"/>
              <w:jc w:val="center"/>
              <w:rPr>
                <w:rFonts w:ascii="Times New Roman" w:eastAsia="Times New Roman" w:hAnsi="Times New Roman" w:cs="Times New Roman"/>
                <w:b/>
                <w:i/>
                <w:iCs/>
                <w:sz w:val="24"/>
                <w:lang w:eastAsia="sk-SK"/>
              </w:rPr>
            </w:pPr>
            <w:r w:rsidRPr="00FF653D">
              <w:rPr>
                <w:rFonts w:ascii="Times New Roman" w:eastAsia="Times New Roman" w:hAnsi="Times New Roman" w:cs="Times New Roman"/>
                <w:b/>
                <w:sz w:val="24"/>
                <w:lang w:eastAsia="sk-SK"/>
              </w:rPr>
              <w:t>Rezortná úroveň</w:t>
            </w:r>
          </w:p>
        </w:tc>
        <w:tc>
          <w:tcPr>
            <w:tcW w:w="3760" w:type="dxa"/>
            <w:gridSpan w:val="2"/>
            <w:shd w:val="clear" w:color="auto" w:fill="BFBFBF"/>
            <w:vAlign w:val="center"/>
          </w:tcPr>
          <w:p w14:paraId="4A6C4B4A" w14:textId="77777777" w:rsidR="00C76A46" w:rsidRPr="00FF653D" w:rsidRDefault="00C76A46" w:rsidP="00723EBA">
            <w:pPr>
              <w:spacing w:after="0" w:line="240" w:lineRule="auto"/>
              <w:jc w:val="center"/>
              <w:rPr>
                <w:rFonts w:ascii="Times New Roman" w:eastAsia="Times New Roman" w:hAnsi="Times New Roman" w:cs="Times New Roman"/>
                <w:b/>
                <w:i/>
                <w:iCs/>
                <w:sz w:val="24"/>
                <w:lang w:eastAsia="sk-SK"/>
              </w:rPr>
            </w:pPr>
            <w:r w:rsidRPr="00FF653D">
              <w:rPr>
                <w:rFonts w:ascii="Times New Roman" w:eastAsia="Times New Roman" w:hAnsi="Times New Roman" w:cs="Times New Roman"/>
                <w:b/>
                <w:sz w:val="24"/>
                <w:lang w:eastAsia="sk-SK"/>
              </w:rPr>
              <w:t>Nadrezortná úroveň</w:t>
            </w:r>
          </w:p>
          <w:p w14:paraId="37914201" w14:textId="77777777" w:rsidR="00C76A46" w:rsidRPr="00FF653D" w:rsidRDefault="00C76A46" w:rsidP="00723EBA">
            <w:pPr>
              <w:spacing w:after="0" w:line="240" w:lineRule="auto"/>
              <w:jc w:val="center"/>
              <w:rPr>
                <w:rFonts w:ascii="Times New Roman" w:eastAsia="Times New Roman" w:hAnsi="Times New Roman" w:cs="Times New Roman"/>
                <w:b/>
                <w:sz w:val="24"/>
                <w:lang w:eastAsia="sk-SK"/>
              </w:rPr>
            </w:pPr>
          </w:p>
        </w:tc>
        <w:tc>
          <w:tcPr>
            <w:tcW w:w="1985" w:type="dxa"/>
            <w:gridSpan w:val="2"/>
            <w:shd w:val="clear" w:color="auto" w:fill="BFBFBF"/>
            <w:vAlign w:val="center"/>
          </w:tcPr>
          <w:p w14:paraId="5A9DFE52" w14:textId="77777777" w:rsidR="00C76A46" w:rsidRPr="00FF653D" w:rsidRDefault="00C76A46" w:rsidP="00723EBA">
            <w:pPr>
              <w:spacing w:after="0" w:line="240" w:lineRule="auto"/>
              <w:rPr>
                <w:rFonts w:ascii="Times New Roman" w:eastAsia="Times New Roman" w:hAnsi="Times New Roman" w:cs="Times New Roman"/>
                <w:b/>
                <w:sz w:val="24"/>
                <w:lang w:eastAsia="sk-SK"/>
              </w:rPr>
            </w:pPr>
            <w:r w:rsidRPr="00FF653D">
              <w:rPr>
                <w:rFonts w:ascii="Times New Roman" w:eastAsia="Times New Roman" w:hAnsi="Times New Roman" w:cs="Times New Roman"/>
                <w:b/>
                <w:sz w:val="24"/>
                <w:lang w:eastAsia="sk-SK"/>
              </w:rPr>
              <w:t>A - z prostriedkov EÚ   B - z ďalších zdrojov financovania</w:t>
            </w:r>
          </w:p>
        </w:tc>
      </w:tr>
      <w:tr w:rsidR="00C76A46" w:rsidRPr="00FF653D" w14:paraId="1AC636A6" w14:textId="77777777" w:rsidTr="00723EBA">
        <w:trPr>
          <w:trHeight w:val="20"/>
        </w:trPr>
        <w:tc>
          <w:tcPr>
            <w:tcW w:w="2634" w:type="dxa"/>
          </w:tcPr>
          <w:p w14:paraId="7F8323AF" w14:textId="77777777" w:rsidR="00C76A46" w:rsidRPr="00FF653D" w:rsidRDefault="00C76A46" w:rsidP="00723EBA">
            <w:pPr>
              <w:spacing w:after="0" w:line="240" w:lineRule="auto"/>
              <w:jc w:val="both"/>
              <w:rPr>
                <w:rFonts w:ascii="Times New Roman" w:eastAsia="Times New Roman" w:hAnsi="Times New Roman" w:cs="Times New Roman"/>
                <w:sz w:val="20"/>
                <w:lang w:eastAsia="sk-SK"/>
              </w:rPr>
            </w:pPr>
            <w:r w:rsidRPr="00FF653D">
              <w:rPr>
                <w:rFonts w:ascii="Times New Roman" w:eastAsia="Times New Roman" w:hAnsi="Times New Roman" w:cs="Times New Roman"/>
                <w:b/>
                <w:sz w:val="20"/>
                <w:lang w:eastAsia="sk-SK"/>
              </w:rPr>
              <w:t>6.3.</w:t>
            </w:r>
            <w:r w:rsidRPr="00FF653D">
              <w:rPr>
                <w:rFonts w:ascii="Times New Roman" w:eastAsia="Times New Roman" w:hAnsi="Times New Roman" w:cs="Times New Roman"/>
                <w:sz w:val="20"/>
                <w:lang w:eastAsia="sk-SK"/>
              </w:rPr>
              <w:t xml:space="preserve"> Vyžaduje si proces informatizácie finančné investície?</w:t>
            </w:r>
          </w:p>
          <w:p w14:paraId="64FCF9C4" w14:textId="77777777" w:rsidR="00C76A46" w:rsidRPr="00FF653D" w:rsidRDefault="00C76A46" w:rsidP="00723EBA">
            <w:pPr>
              <w:spacing w:after="0" w:line="20" w:lineRule="atLeast"/>
              <w:jc w:val="both"/>
              <w:rPr>
                <w:rFonts w:ascii="Times New Roman" w:eastAsia="Times New Roman" w:hAnsi="Times New Roman" w:cs="Times New Roman"/>
                <w:sz w:val="24"/>
                <w:szCs w:val="24"/>
                <w:lang w:eastAsia="sk-SK"/>
              </w:rPr>
            </w:pPr>
            <w:r w:rsidRPr="00FF653D">
              <w:rPr>
                <w:rFonts w:ascii="Times New Roman" w:eastAsia="Times New Roman" w:hAnsi="Times New Roman" w:cs="Times New Roman"/>
                <w:i/>
                <w:iCs/>
                <w:sz w:val="20"/>
                <w:lang w:eastAsia="sk-SK"/>
              </w:rPr>
              <w:t>(Uveďte príslušnú úroveň financovania a kvantifikáciu finančných výdavkov uveďte  v analýze vplyvov na rozpočet verejnej správy.)</w:t>
            </w:r>
          </w:p>
        </w:tc>
        <w:tc>
          <w:tcPr>
            <w:tcW w:w="992" w:type="dxa"/>
          </w:tcPr>
          <w:p w14:paraId="5806C485" w14:textId="77777777" w:rsidR="00C76A46" w:rsidRPr="00FF653D" w:rsidRDefault="00C76A46" w:rsidP="00723EBA">
            <w:pPr>
              <w:spacing w:after="0" w:line="240" w:lineRule="auto"/>
              <w:jc w:val="center"/>
              <w:rPr>
                <w:rFonts w:ascii="Times New Roman" w:eastAsia="Times New Roman" w:hAnsi="Times New Roman" w:cs="Times New Roman"/>
                <w:iCs/>
                <w:sz w:val="24"/>
                <w:szCs w:val="24"/>
                <w:lang w:eastAsia="sk-SK"/>
              </w:rPr>
            </w:pPr>
            <w:r w:rsidRPr="00FF653D">
              <w:rPr>
                <w:rFonts w:ascii="Times New Roman" w:eastAsia="Times New Roman" w:hAnsi="Times New Roman" w:cs="Times New Roman"/>
                <w:iCs/>
                <w:sz w:val="24"/>
                <w:szCs w:val="24"/>
                <w:lang w:eastAsia="sk-SK"/>
              </w:rPr>
              <w:t>X</w:t>
            </w:r>
          </w:p>
        </w:tc>
        <w:tc>
          <w:tcPr>
            <w:tcW w:w="3760" w:type="dxa"/>
            <w:gridSpan w:val="2"/>
          </w:tcPr>
          <w:p w14:paraId="16AE06DF" w14:textId="77777777" w:rsidR="00C76A46" w:rsidRPr="00FF653D" w:rsidRDefault="00C76A46" w:rsidP="00723EBA">
            <w:pPr>
              <w:spacing w:after="0" w:line="240" w:lineRule="auto"/>
              <w:jc w:val="center"/>
              <w:rPr>
                <w:rFonts w:ascii="Times New Roman" w:eastAsia="Times New Roman" w:hAnsi="Times New Roman" w:cs="Times New Roman"/>
                <w:iCs/>
                <w:sz w:val="24"/>
                <w:szCs w:val="24"/>
                <w:lang w:eastAsia="sk-SK"/>
              </w:rPr>
            </w:pPr>
            <w:r w:rsidRPr="00FF653D">
              <w:rPr>
                <w:rFonts w:ascii="Times New Roman" w:eastAsia="Times New Roman" w:hAnsi="Times New Roman" w:cs="Times New Roman"/>
                <w:iCs/>
                <w:sz w:val="24"/>
                <w:szCs w:val="24"/>
                <w:lang w:eastAsia="sk-SK"/>
              </w:rPr>
              <w:t>-</w:t>
            </w:r>
          </w:p>
        </w:tc>
        <w:tc>
          <w:tcPr>
            <w:tcW w:w="1985" w:type="dxa"/>
            <w:gridSpan w:val="2"/>
          </w:tcPr>
          <w:p w14:paraId="2D4A69B6" w14:textId="77777777" w:rsidR="00C76A46" w:rsidRPr="00FF653D" w:rsidRDefault="00C76A46" w:rsidP="00723EBA">
            <w:pPr>
              <w:spacing w:after="0" w:line="240" w:lineRule="auto"/>
              <w:jc w:val="center"/>
              <w:rPr>
                <w:rFonts w:ascii="Times New Roman" w:eastAsia="Times New Roman" w:hAnsi="Times New Roman" w:cs="Times New Roman"/>
                <w:iCs/>
                <w:sz w:val="24"/>
                <w:szCs w:val="24"/>
                <w:lang w:eastAsia="sk-SK"/>
              </w:rPr>
            </w:pPr>
            <w:r w:rsidRPr="00FF653D">
              <w:rPr>
                <w:rFonts w:ascii="Times New Roman" w:eastAsia="Times New Roman" w:hAnsi="Times New Roman" w:cs="Times New Roman"/>
                <w:iCs/>
                <w:sz w:val="24"/>
                <w:szCs w:val="24"/>
                <w:lang w:eastAsia="sk-SK"/>
              </w:rPr>
              <w:t>-</w:t>
            </w:r>
          </w:p>
        </w:tc>
      </w:tr>
    </w:tbl>
    <w:p w14:paraId="412B3561" w14:textId="77777777" w:rsidR="00C76A46" w:rsidRPr="00FF653D" w:rsidRDefault="00C76A46" w:rsidP="00C76A46">
      <w:pPr>
        <w:spacing w:after="0" w:line="240" w:lineRule="auto"/>
        <w:rPr>
          <w:rFonts w:ascii="Times New Roman" w:eastAsia="Times New Roman" w:hAnsi="Times New Roman" w:cs="Times New Roman"/>
          <w:b/>
          <w:bCs/>
          <w:sz w:val="24"/>
          <w:szCs w:val="24"/>
          <w:lang w:eastAsia="sk-SK"/>
        </w:rPr>
      </w:pPr>
    </w:p>
    <w:p w14:paraId="31AB911F" w14:textId="77777777" w:rsidR="00C76A46" w:rsidRPr="00FF653D" w:rsidRDefault="00C76A46" w:rsidP="00C76A46">
      <w:pPr>
        <w:spacing w:after="0" w:line="240" w:lineRule="auto"/>
        <w:rPr>
          <w:rFonts w:ascii="Times New Roman" w:eastAsia="Times New Roman" w:hAnsi="Times New Roman" w:cs="Times New Roman"/>
          <w:b/>
          <w:bCs/>
          <w:sz w:val="24"/>
          <w:szCs w:val="24"/>
          <w:lang w:eastAsia="sk-SK"/>
        </w:rPr>
      </w:pPr>
    </w:p>
    <w:p w14:paraId="1DEB25A9" w14:textId="77777777" w:rsidR="00C76A46" w:rsidRDefault="00C76A46" w:rsidP="00C76A46">
      <w:pPr>
        <w:rPr>
          <w:rFonts w:eastAsia="Times New Roman"/>
          <w:b/>
          <w:bCs/>
          <w:sz w:val="24"/>
          <w:szCs w:val="24"/>
          <w:lang w:eastAsia="sk-SK"/>
        </w:rPr>
      </w:pPr>
    </w:p>
    <w:p w14:paraId="61107E3D" w14:textId="77777777" w:rsidR="00C76A46" w:rsidRDefault="00C76A46" w:rsidP="00C76A46">
      <w:pPr>
        <w:rPr>
          <w:rFonts w:eastAsia="Times New Roman"/>
          <w:b/>
          <w:bCs/>
          <w:sz w:val="24"/>
          <w:szCs w:val="24"/>
          <w:lang w:eastAsia="sk-SK"/>
        </w:rPr>
      </w:pPr>
    </w:p>
    <w:p w14:paraId="50C7CCB1" w14:textId="77777777" w:rsidR="00C76A46" w:rsidRDefault="00C76A46" w:rsidP="00C76A46">
      <w:pPr>
        <w:rPr>
          <w:rFonts w:eastAsia="Times New Roman"/>
          <w:b/>
          <w:bCs/>
          <w:sz w:val="24"/>
          <w:szCs w:val="24"/>
          <w:lang w:eastAsia="sk-SK"/>
        </w:rPr>
      </w:pPr>
    </w:p>
    <w:p w14:paraId="1C0476AC" w14:textId="77777777" w:rsidR="00C76A46" w:rsidRDefault="00C76A46" w:rsidP="00C76A46">
      <w:pPr>
        <w:rPr>
          <w:rFonts w:eastAsia="Times New Roman"/>
          <w:b/>
          <w:bCs/>
          <w:sz w:val="24"/>
          <w:szCs w:val="24"/>
          <w:lang w:eastAsia="sk-SK"/>
        </w:rPr>
      </w:pPr>
    </w:p>
    <w:p w14:paraId="72496C30" w14:textId="77777777" w:rsidR="00C76A46" w:rsidRDefault="00C76A46" w:rsidP="00C76A46">
      <w:pPr>
        <w:rPr>
          <w:rFonts w:eastAsia="Times New Roman"/>
          <w:b/>
          <w:bCs/>
          <w:sz w:val="24"/>
          <w:szCs w:val="24"/>
          <w:lang w:eastAsia="sk-SK"/>
        </w:rPr>
      </w:pPr>
    </w:p>
    <w:p w14:paraId="05C86720" w14:textId="77777777" w:rsidR="00C76A46" w:rsidRDefault="00C76A46" w:rsidP="00C76A46">
      <w:pPr>
        <w:rPr>
          <w:rFonts w:eastAsia="Times New Roman"/>
          <w:b/>
          <w:bCs/>
          <w:sz w:val="24"/>
          <w:szCs w:val="24"/>
          <w:lang w:eastAsia="sk-SK"/>
        </w:rPr>
      </w:pPr>
    </w:p>
    <w:p w14:paraId="7428E980" w14:textId="77777777" w:rsidR="00C76A46" w:rsidRDefault="00C76A46" w:rsidP="00C76A46">
      <w:pPr>
        <w:rPr>
          <w:rFonts w:eastAsia="Times New Roman"/>
          <w:b/>
          <w:bCs/>
          <w:sz w:val="24"/>
          <w:szCs w:val="24"/>
          <w:lang w:eastAsia="sk-SK"/>
        </w:rPr>
      </w:pPr>
    </w:p>
    <w:p w14:paraId="6092BA26" w14:textId="77777777" w:rsidR="00C76A46" w:rsidRDefault="00C76A46" w:rsidP="00C76A46">
      <w:pPr>
        <w:rPr>
          <w:rFonts w:eastAsia="Times New Roman"/>
          <w:b/>
          <w:bCs/>
          <w:sz w:val="24"/>
          <w:szCs w:val="24"/>
          <w:lang w:eastAsia="sk-SK"/>
        </w:rPr>
      </w:pPr>
    </w:p>
    <w:p w14:paraId="77FC3E4F" w14:textId="77777777" w:rsidR="00C76A46" w:rsidRDefault="00C76A46" w:rsidP="00C76A46">
      <w:pPr>
        <w:rPr>
          <w:rFonts w:eastAsia="Times New Roman"/>
          <w:b/>
          <w:bCs/>
          <w:sz w:val="24"/>
          <w:szCs w:val="24"/>
          <w:lang w:eastAsia="sk-SK"/>
        </w:rPr>
      </w:pPr>
    </w:p>
    <w:p w14:paraId="22EF5C3B" w14:textId="77777777" w:rsidR="00C76A46" w:rsidRDefault="00C76A46" w:rsidP="00C76A46">
      <w:pPr>
        <w:rPr>
          <w:rFonts w:eastAsia="Times New Roman"/>
          <w:b/>
          <w:bCs/>
          <w:sz w:val="24"/>
          <w:szCs w:val="24"/>
          <w:lang w:eastAsia="sk-SK"/>
        </w:rPr>
      </w:pPr>
    </w:p>
    <w:p w14:paraId="53B1FCE7" w14:textId="77777777" w:rsidR="00C76A46" w:rsidRDefault="00C76A46" w:rsidP="00C76A46">
      <w:pPr>
        <w:rPr>
          <w:rFonts w:eastAsia="Times New Roman"/>
          <w:b/>
          <w:bCs/>
          <w:sz w:val="24"/>
          <w:szCs w:val="24"/>
          <w:lang w:eastAsia="sk-SK"/>
        </w:rPr>
      </w:pPr>
    </w:p>
    <w:p w14:paraId="6E400FF8" w14:textId="77777777" w:rsidR="00C76A46" w:rsidRDefault="00C76A46" w:rsidP="00C76A46">
      <w:pPr>
        <w:rPr>
          <w:rFonts w:eastAsia="Times New Roman"/>
          <w:b/>
          <w:bCs/>
          <w:sz w:val="24"/>
          <w:szCs w:val="24"/>
          <w:lang w:eastAsia="sk-SK"/>
        </w:rPr>
      </w:pPr>
    </w:p>
    <w:p w14:paraId="2AB18612" w14:textId="77777777" w:rsidR="00C76A46" w:rsidRDefault="00C76A46" w:rsidP="00C76A46">
      <w:pPr>
        <w:rPr>
          <w:rFonts w:eastAsia="Times New Roman"/>
          <w:b/>
          <w:bCs/>
          <w:sz w:val="24"/>
          <w:szCs w:val="24"/>
          <w:lang w:eastAsia="sk-SK"/>
        </w:rPr>
      </w:pPr>
    </w:p>
    <w:p w14:paraId="77712672" w14:textId="77777777" w:rsidR="00C76A46" w:rsidRDefault="00C76A46" w:rsidP="00C76A46">
      <w:pPr>
        <w:rPr>
          <w:rFonts w:eastAsia="Times New Roman"/>
          <w:b/>
          <w:bCs/>
          <w:sz w:val="24"/>
          <w:szCs w:val="24"/>
          <w:lang w:eastAsia="sk-SK"/>
        </w:rPr>
      </w:pPr>
    </w:p>
    <w:p w14:paraId="4ADCCF4F" w14:textId="77777777" w:rsidR="00C76A46" w:rsidRDefault="00C76A46" w:rsidP="00C76A46">
      <w:pPr>
        <w:rPr>
          <w:rFonts w:eastAsia="Times New Roman"/>
          <w:b/>
          <w:bCs/>
          <w:sz w:val="24"/>
          <w:szCs w:val="24"/>
          <w:lang w:eastAsia="sk-SK"/>
        </w:rPr>
      </w:pPr>
    </w:p>
    <w:p w14:paraId="1409F91F" w14:textId="77777777" w:rsidR="00C76A46" w:rsidRDefault="00C76A46" w:rsidP="00C76A46">
      <w:pPr>
        <w:rPr>
          <w:rFonts w:eastAsia="Times New Roman"/>
          <w:b/>
          <w:bCs/>
          <w:sz w:val="24"/>
          <w:szCs w:val="24"/>
          <w:lang w:eastAsia="sk-SK"/>
        </w:rPr>
      </w:pPr>
    </w:p>
    <w:p w14:paraId="5DA6D18F" w14:textId="77777777" w:rsidR="00C76A46" w:rsidRDefault="00C76A46" w:rsidP="00C76A46">
      <w:pPr>
        <w:rPr>
          <w:rFonts w:eastAsia="Times New Roman"/>
          <w:b/>
          <w:bCs/>
          <w:sz w:val="24"/>
          <w:szCs w:val="24"/>
          <w:lang w:eastAsia="sk-SK"/>
        </w:rPr>
      </w:pPr>
    </w:p>
    <w:p w14:paraId="63C236BC" w14:textId="77777777" w:rsidR="00C76A46" w:rsidRDefault="00C76A46" w:rsidP="00C76A46">
      <w:pPr>
        <w:rPr>
          <w:rFonts w:eastAsia="Times New Roman"/>
          <w:b/>
          <w:bCs/>
          <w:sz w:val="24"/>
          <w:szCs w:val="24"/>
          <w:lang w:eastAsia="sk-SK"/>
        </w:rPr>
      </w:pP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243"/>
        <w:gridCol w:w="3094"/>
        <w:gridCol w:w="6085"/>
      </w:tblGrid>
      <w:tr w:rsidR="00C76A46" w14:paraId="4FB48D35" w14:textId="77777777" w:rsidTr="00723EBA">
        <w:trPr>
          <w:trHeight w:val="534"/>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2CBAB7B2" w14:textId="77777777" w:rsidR="00C76A46" w:rsidRDefault="00C76A46" w:rsidP="00723EBA">
            <w:pPr>
              <w:spacing w:after="0" w:line="240" w:lineRule="auto"/>
              <w:ind w:left="-284" w:firstLine="284"/>
              <w:jc w:val="center"/>
              <w:rPr>
                <w:rFonts w:ascii="Times New Roman" w:eastAsia="Calibri" w:hAnsi="Times New Roman" w:cs="Times New Roman"/>
                <w:b/>
                <w:lang w:eastAsia="sk-SK"/>
              </w:rPr>
            </w:pPr>
            <w:r>
              <w:rPr>
                <w:rFonts w:ascii="Times New Roman" w:eastAsia="Calibri" w:hAnsi="Times New Roman" w:cs="Times New Roman"/>
                <w:b/>
                <w:sz w:val="28"/>
                <w:lang w:eastAsia="sk-SK"/>
              </w:rPr>
              <w:lastRenderedPageBreak/>
              <w:t>Analýza sociálnych vplyvov</w:t>
            </w:r>
          </w:p>
          <w:p w14:paraId="1225E2A3" w14:textId="77777777" w:rsidR="00C76A46" w:rsidRDefault="00C76A46" w:rsidP="00723EBA">
            <w:pPr>
              <w:spacing w:after="0" w:line="240" w:lineRule="auto"/>
              <w:jc w:val="center"/>
              <w:rPr>
                <w:rFonts w:ascii="Times New Roman" w:eastAsia="Calibri" w:hAnsi="Times New Roman" w:cs="Times New Roman"/>
                <w:b/>
                <w:sz w:val="24"/>
                <w:lang w:eastAsia="sk-SK"/>
              </w:rPr>
            </w:pPr>
            <w:r>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14:paraId="527438D1" w14:textId="77777777" w:rsidR="00C76A46" w:rsidRDefault="00C76A46" w:rsidP="00723EBA">
            <w:pPr>
              <w:spacing w:after="0" w:line="240" w:lineRule="auto"/>
              <w:jc w:val="both"/>
              <w:rPr>
                <w:rFonts w:ascii="Times New Roman" w:eastAsia="Calibri" w:hAnsi="Times New Roman" w:cs="Times New Roman"/>
                <w:b/>
                <w:lang w:eastAsia="sk-SK"/>
              </w:rPr>
            </w:pPr>
            <w:r>
              <w:rPr>
                <w:rFonts w:ascii="Times New Roman" w:eastAsia="Calibri" w:hAnsi="Times New Roman" w:cs="Times New Roman"/>
                <w:b/>
                <w:sz w:val="18"/>
                <w:lang w:eastAsia="sk-SK"/>
              </w:rPr>
              <w:t>(</w:t>
            </w:r>
            <w:r>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C76A46" w14:paraId="19BBD3FE" w14:textId="77777777" w:rsidTr="00723EBA">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C99F794" w14:textId="77777777" w:rsidR="00C76A46" w:rsidRDefault="00C76A46" w:rsidP="00723EBA">
            <w:pPr>
              <w:spacing w:after="0" w:line="240" w:lineRule="auto"/>
              <w:rPr>
                <w:rFonts w:ascii="Times New Roman" w:eastAsia="Calibri" w:hAnsi="Times New Roman" w:cs="Times New Roman"/>
                <w:b/>
                <w:sz w:val="24"/>
                <w:lang w:eastAsia="sk-SK"/>
              </w:rPr>
            </w:pPr>
            <w:r>
              <w:rPr>
                <w:rFonts w:ascii="Times New Roman" w:eastAsia="Calibri" w:hAnsi="Times New Roman" w:cs="Times New Roman"/>
                <w:b/>
                <w:lang w:eastAsia="sk-SK"/>
              </w:rPr>
              <w:t xml:space="preserve">4.1 </w:t>
            </w:r>
            <w:r>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C76A46" w14:paraId="501F94CB" w14:textId="77777777" w:rsidTr="00723EBA">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hideMark/>
          </w:tcPr>
          <w:p w14:paraId="55C067FA" w14:textId="77777777" w:rsidR="00C76A46" w:rsidRDefault="00C76A46" w:rsidP="00723EBA">
            <w:pPr>
              <w:spacing w:after="0" w:line="240" w:lineRule="auto"/>
              <w:rPr>
                <w:rFonts w:ascii="Times New Roman" w:eastAsia="Calibri" w:hAnsi="Times New Roman" w:cs="Times New Roman"/>
                <w:i/>
                <w:sz w:val="20"/>
                <w:lang w:eastAsia="sk-SK"/>
              </w:rPr>
            </w:pPr>
            <w:r>
              <w:rPr>
                <w:rFonts w:ascii="Times New Roman" w:eastAsia="Calibri" w:hAnsi="Times New Roman" w:cs="Times New Roman"/>
                <w:i/>
                <w:sz w:val="20"/>
                <w:lang w:eastAsia="sk-SK"/>
              </w:rPr>
              <w:t xml:space="preserve">Vedie návrh k zvýšeniu alebo zníženiu príjmov alebo výdavkov domácností? </w:t>
            </w:r>
          </w:p>
          <w:p w14:paraId="5161BE35" w14:textId="77777777" w:rsidR="00C76A46" w:rsidRDefault="00C76A46" w:rsidP="00723EBA">
            <w:pPr>
              <w:spacing w:after="0" w:line="240" w:lineRule="auto"/>
              <w:rPr>
                <w:rFonts w:ascii="Times New Roman" w:eastAsia="Calibri" w:hAnsi="Times New Roman" w:cs="Times New Roman"/>
                <w:i/>
                <w:sz w:val="20"/>
                <w:lang w:eastAsia="sk-SK"/>
              </w:rPr>
            </w:pPr>
            <w:r>
              <w:rPr>
                <w:rFonts w:ascii="Times New Roman" w:eastAsia="Calibri" w:hAnsi="Times New Roman" w:cs="Times New Roman"/>
                <w:i/>
                <w:sz w:val="20"/>
                <w:lang w:eastAsia="sk-SK"/>
              </w:rPr>
              <w:t xml:space="preserve">Ktoré skupiny domácností/obyvateľstva sú takto ovplyvnené a akým spôsobom? </w:t>
            </w:r>
          </w:p>
          <w:p w14:paraId="2DCACFAC" w14:textId="77777777" w:rsidR="00C76A46" w:rsidRDefault="00C76A46" w:rsidP="00723EBA">
            <w:pPr>
              <w:spacing w:after="0" w:line="240" w:lineRule="auto"/>
              <w:rPr>
                <w:rFonts w:ascii="Times New Roman" w:eastAsia="Calibri" w:hAnsi="Times New Roman" w:cs="Times New Roman"/>
                <w:i/>
                <w:sz w:val="20"/>
                <w:lang w:eastAsia="sk-SK"/>
              </w:rPr>
            </w:pPr>
            <w:r>
              <w:rPr>
                <w:rFonts w:ascii="Times New Roman" w:eastAsia="Calibri" w:hAnsi="Times New Roman" w:cs="Times New Roman"/>
                <w:i/>
                <w:sz w:val="20"/>
                <w:lang w:eastAsia="sk-SK"/>
              </w:rPr>
              <w:t>Sú medzi potenciálne ovplyvnenými skupinami skupiny v riziku chudoby alebo sociálneho vylúčenia?</w:t>
            </w:r>
          </w:p>
          <w:p w14:paraId="588DB9D9" w14:textId="77777777" w:rsidR="00C76A46" w:rsidRDefault="00C76A46" w:rsidP="00723EBA">
            <w:pPr>
              <w:spacing w:after="0" w:line="240" w:lineRule="auto"/>
              <w:rPr>
                <w:rFonts w:ascii="Times New Roman" w:eastAsia="Calibri" w:hAnsi="Times New Roman" w:cs="Times New Roman"/>
                <w:b/>
                <w:sz w:val="18"/>
                <w:lang w:eastAsia="sk-SK"/>
              </w:rPr>
            </w:pPr>
            <w:r>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C76A46" w14:paraId="0A663101" w14:textId="77777777" w:rsidTr="00723EBA">
        <w:trPr>
          <w:trHeight w:val="170"/>
          <w:jc w:val="center"/>
        </w:trPr>
        <w:tc>
          <w:tcPr>
            <w:tcW w:w="129" w:type="pct"/>
            <w:tcBorders>
              <w:top w:val="single" w:sz="4" w:space="0" w:color="auto"/>
              <w:left w:val="single" w:sz="4" w:space="0" w:color="auto"/>
              <w:bottom w:val="single" w:sz="4" w:space="0" w:color="auto"/>
              <w:right w:val="single" w:sz="4" w:space="0" w:color="auto"/>
            </w:tcBorders>
            <w:shd w:val="clear" w:color="auto" w:fill="DDDDDD"/>
            <w:vAlign w:val="center"/>
            <w:hideMark/>
          </w:tcPr>
          <w:p w14:paraId="669C1D37"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a)</w:t>
            </w:r>
          </w:p>
        </w:tc>
        <w:tc>
          <w:tcPr>
            <w:tcW w:w="4871" w:type="pct"/>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0E19AF49" w14:textId="77777777" w:rsidR="00C76A46" w:rsidRDefault="00C76A46" w:rsidP="00723EBA">
            <w:pPr>
              <w:spacing w:after="0" w:line="240" w:lineRule="auto"/>
              <w:jc w:val="center"/>
              <w:rPr>
                <w:rFonts w:ascii="Times New Roman" w:eastAsia="Calibri" w:hAnsi="Times New Roman" w:cs="Times New Roman"/>
                <w:b/>
                <w:sz w:val="20"/>
                <w:szCs w:val="20"/>
                <w:lang w:eastAsia="sk-SK"/>
              </w:rPr>
            </w:pPr>
            <w:r>
              <w:rPr>
                <w:rFonts w:ascii="Times New Roman" w:eastAsia="Calibri" w:hAnsi="Times New Roman" w:cs="Times New Roman"/>
                <w:b/>
                <w:i/>
                <w:sz w:val="20"/>
                <w:szCs w:val="20"/>
                <w:lang w:eastAsia="sk-SK"/>
              </w:rPr>
              <w:t>4.1.1 Pozitívny vplyv</w:t>
            </w:r>
          </w:p>
        </w:tc>
      </w:tr>
      <w:tr w:rsidR="00C76A46" w14:paraId="7304805C" w14:textId="77777777" w:rsidTr="00723EBA">
        <w:trPr>
          <w:trHeight w:val="759"/>
          <w:jc w:val="center"/>
        </w:trPr>
        <w:tc>
          <w:tcPr>
            <w:tcW w:w="129" w:type="pct"/>
            <w:tcBorders>
              <w:top w:val="single" w:sz="4" w:space="0" w:color="auto"/>
              <w:left w:val="single" w:sz="4" w:space="0" w:color="auto"/>
              <w:bottom w:val="single" w:sz="4" w:space="0" w:color="auto"/>
              <w:right w:val="single" w:sz="4" w:space="0" w:color="auto"/>
            </w:tcBorders>
            <w:vAlign w:val="center"/>
            <w:hideMark/>
          </w:tcPr>
          <w:p w14:paraId="0D72B0A8" w14:textId="77777777" w:rsidR="00C76A46" w:rsidRDefault="00C76A46" w:rsidP="00723EBA">
            <w:pPr>
              <w:spacing w:after="0" w:line="240" w:lineRule="auto"/>
              <w:contextualSpacing/>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b)</w:t>
            </w:r>
          </w:p>
        </w:tc>
        <w:tc>
          <w:tcPr>
            <w:tcW w:w="1642" w:type="pct"/>
            <w:tcBorders>
              <w:top w:val="single" w:sz="4" w:space="0" w:color="auto"/>
              <w:left w:val="single" w:sz="4" w:space="0" w:color="auto"/>
              <w:bottom w:val="single" w:sz="4" w:space="0" w:color="auto"/>
              <w:right w:val="single" w:sz="4" w:space="0" w:color="auto"/>
            </w:tcBorders>
            <w:vAlign w:val="center"/>
            <w:hideMark/>
          </w:tcPr>
          <w:p w14:paraId="03EFE6D7" w14:textId="77777777" w:rsidR="00C76A46" w:rsidRDefault="00C76A46" w:rsidP="00723EBA">
            <w:pPr>
              <w:spacing w:after="0" w:line="240" w:lineRule="auto"/>
              <w:jc w:val="both"/>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Popíšte </w:t>
            </w:r>
            <w:r>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left w:val="single" w:sz="4" w:space="0" w:color="auto"/>
              <w:bottom w:val="single" w:sz="4" w:space="0" w:color="auto"/>
              <w:right w:val="single" w:sz="4" w:space="0" w:color="auto"/>
            </w:tcBorders>
            <w:hideMark/>
          </w:tcPr>
          <w:p w14:paraId="2577765C" w14:textId="77777777" w:rsidR="00C76A46" w:rsidRDefault="00C76A46" w:rsidP="00723EBA">
            <w:pPr>
              <w:spacing w:after="0" w:line="240" w:lineRule="auto"/>
              <w:contextualSpacing/>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C76A46" w14:paraId="27CC5190" w14:textId="77777777" w:rsidTr="00723EBA">
        <w:trPr>
          <w:trHeight w:val="397"/>
          <w:jc w:val="center"/>
        </w:trPr>
        <w:tc>
          <w:tcPr>
            <w:tcW w:w="129" w:type="pct"/>
            <w:vMerge w:val="restart"/>
            <w:tcBorders>
              <w:top w:val="single" w:sz="4" w:space="0" w:color="auto"/>
              <w:left w:val="single" w:sz="4" w:space="0" w:color="auto"/>
              <w:bottom w:val="single" w:sz="4" w:space="0" w:color="auto"/>
              <w:right w:val="single" w:sz="4" w:space="0" w:color="auto"/>
            </w:tcBorders>
            <w:vAlign w:val="center"/>
            <w:hideMark/>
          </w:tcPr>
          <w:p w14:paraId="0EBD3A91"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c)</w:t>
            </w:r>
          </w:p>
        </w:tc>
        <w:tc>
          <w:tcPr>
            <w:tcW w:w="1642" w:type="pct"/>
            <w:tcBorders>
              <w:top w:val="single" w:sz="4" w:space="0" w:color="auto"/>
              <w:left w:val="single" w:sz="4" w:space="0" w:color="auto"/>
              <w:bottom w:val="single" w:sz="4" w:space="0" w:color="auto"/>
              <w:right w:val="single" w:sz="4" w:space="0" w:color="auto"/>
            </w:tcBorders>
            <w:hideMark/>
          </w:tcPr>
          <w:p w14:paraId="0C7C8AF2"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Špecifikujte </w:t>
            </w:r>
            <w:r>
              <w:rPr>
                <w:rFonts w:ascii="Times New Roman" w:eastAsia="Calibri" w:hAnsi="Times New Roman" w:cs="Times New Roman"/>
                <w:i/>
                <w:sz w:val="20"/>
                <w:szCs w:val="20"/>
                <w:lang w:eastAsia="sk-SK"/>
              </w:rPr>
              <w:t>ovplyvnené skupiny:</w:t>
            </w:r>
          </w:p>
        </w:tc>
        <w:tc>
          <w:tcPr>
            <w:tcW w:w="3229" w:type="pct"/>
            <w:tcBorders>
              <w:top w:val="single" w:sz="4" w:space="0" w:color="auto"/>
              <w:left w:val="single" w:sz="4" w:space="0" w:color="auto"/>
              <w:bottom w:val="single" w:sz="4" w:space="0" w:color="auto"/>
              <w:right w:val="single" w:sz="4" w:space="0" w:color="auto"/>
            </w:tcBorders>
            <w:hideMark/>
          </w:tcPr>
          <w:p w14:paraId="20EB1738"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75E686BF"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2C90142E" w14:textId="77777777" w:rsidTr="00723EBA">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1C4AC"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15C2DFA4"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700A524B"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5703FE88"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4F4887D7"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7D30349A" w14:textId="77777777" w:rsidTr="00723EBA">
        <w:trPr>
          <w:trHeight w:val="454"/>
          <w:jc w:val="center"/>
        </w:trPr>
        <w:tc>
          <w:tcPr>
            <w:tcW w:w="129" w:type="pct"/>
            <w:tcBorders>
              <w:top w:val="dotted" w:sz="4" w:space="0" w:color="auto"/>
              <w:left w:val="single" w:sz="4" w:space="0" w:color="auto"/>
              <w:bottom w:val="single" w:sz="4" w:space="0" w:color="auto"/>
              <w:right w:val="single" w:sz="4" w:space="0" w:color="auto"/>
            </w:tcBorders>
            <w:shd w:val="clear" w:color="auto" w:fill="F2F2F2"/>
            <w:vAlign w:val="center"/>
            <w:hideMark/>
          </w:tcPr>
          <w:p w14:paraId="2E62F0B8"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w:t>
            </w:r>
          </w:p>
        </w:tc>
        <w:tc>
          <w:tcPr>
            <w:tcW w:w="4871" w:type="pct"/>
            <w:gridSpan w:val="2"/>
            <w:tcBorders>
              <w:top w:val="dotted" w:sz="4" w:space="0" w:color="auto"/>
              <w:left w:val="single" w:sz="4" w:space="0" w:color="auto"/>
              <w:bottom w:val="single" w:sz="4" w:space="0" w:color="auto"/>
              <w:right w:val="single" w:sz="4" w:space="0" w:color="auto"/>
            </w:tcBorders>
            <w:shd w:val="clear" w:color="auto" w:fill="F2F2F2"/>
            <w:vAlign w:val="center"/>
            <w:hideMark/>
          </w:tcPr>
          <w:p w14:paraId="24B98BAD"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b/>
                <w:i/>
                <w:sz w:val="20"/>
                <w:szCs w:val="20"/>
                <w:lang w:eastAsia="sk-SK"/>
              </w:rPr>
              <w:t>Kvantifikujte</w:t>
            </w:r>
            <w:r>
              <w:rPr>
                <w:rFonts w:ascii="Times New Roman" w:eastAsia="Calibri" w:hAnsi="Times New Roman" w:cs="Times New Roman"/>
                <w:i/>
                <w:sz w:val="20"/>
                <w:szCs w:val="20"/>
                <w:lang w:eastAsia="sk-SK"/>
              </w:rPr>
              <w:t xml:space="preserve"> rast príjmov alebo pokles výdavkov </w:t>
            </w:r>
            <w:r>
              <w:rPr>
                <w:rFonts w:ascii="Times New Roman" w:eastAsia="Calibri" w:hAnsi="Times New Roman" w:cs="Times New Roman"/>
                <w:b/>
                <w:i/>
                <w:sz w:val="20"/>
                <w:szCs w:val="20"/>
                <w:lang w:eastAsia="sk-SK"/>
              </w:rPr>
              <w:t>za jednotlivé</w:t>
            </w:r>
            <w:r>
              <w:rPr>
                <w:rFonts w:ascii="Times New Roman" w:eastAsia="Calibri" w:hAnsi="Times New Roman" w:cs="Times New Roman"/>
                <w:i/>
                <w:sz w:val="20"/>
                <w:szCs w:val="20"/>
                <w:lang w:eastAsia="sk-SK"/>
              </w:rPr>
              <w:t xml:space="preserve"> </w:t>
            </w:r>
            <w:r>
              <w:rPr>
                <w:rFonts w:ascii="Times New Roman" w:eastAsia="Calibri" w:hAnsi="Times New Roman" w:cs="Times New Roman"/>
                <w:b/>
                <w:i/>
                <w:sz w:val="20"/>
                <w:szCs w:val="20"/>
                <w:lang w:eastAsia="sk-SK"/>
              </w:rPr>
              <w:t>ovplyvnené</w:t>
            </w:r>
            <w:r>
              <w:rPr>
                <w:rFonts w:ascii="Times New Roman" w:eastAsia="Calibri" w:hAnsi="Times New Roman" w:cs="Times New Roman"/>
                <w:i/>
                <w:sz w:val="20"/>
                <w:szCs w:val="20"/>
                <w:lang w:eastAsia="sk-SK"/>
              </w:rPr>
              <w:t xml:space="preserve"> </w:t>
            </w:r>
            <w:r>
              <w:rPr>
                <w:rFonts w:ascii="Times New Roman" w:eastAsia="Calibri" w:hAnsi="Times New Roman" w:cs="Times New Roman"/>
                <w:b/>
                <w:i/>
                <w:sz w:val="20"/>
                <w:szCs w:val="20"/>
                <w:lang w:eastAsia="sk-SK"/>
              </w:rPr>
              <w:t>skupiny</w:t>
            </w:r>
            <w:r>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C76A46" w14:paraId="5DEC35BC" w14:textId="77777777" w:rsidTr="00723EBA">
        <w:trPr>
          <w:trHeight w:val="680"/>
          <w:jc w:val="center"/>
        </w:trPr>
        <w:tc>
          <w:tcPr>
            <w:tcW w:w="129" w:type="pct"/>
            <w:vMerge w:val="restart"/>
            <w:tcBorders>
              <w:top w:val="dotted" w:sz="4" w:space="0" w:color="auto"/>
              <w:left w:val="single" w:sz="4" w:space="0" w:color="auto"/>
              <w:bottom w:val="single" w:sz="4" w:space="0" w:color="auto"/>
              <w:right w:val="single" w:sz="4" w:space="0" w:color="auto"/>
            </w:tcBorders>
            <w:vAlign w:val="center"/>
            <w:hideMark/>
          </w:tcPr>
          <w:p w14:paraId="3D5EE019"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e)</w:t>
            </w:r>
          </w:p>
        </w:tc>
        <w:tc>
          <w:tcPr>
            <w:tcW w:w="1642" w:type="pct"/>
            <w:tcBorders>
              <w:top w:val="dotted" w:sz="4" w:space="0" w:color="auto"/>
              <w:left w:val="single" w:sz="4" w:space="0" w:color="auto"/>
              <w:bottom w:val="single" w:sz="4" w:space="0" w:color="auto"/>
              <w:right w:val="single" w:sz="4" w:space="0" w:color="auto"/>
            </w:tcBorders>
            <w:hideMark/>
          </w:tcPr>
          <w:p w14:paraId="7BC7E523" w14:textId="77777777" w:rsidR="00C76A46" w:rsidRDefault="00C76A46" w:rsidP="00C76A46">
            <w:pPr>
              <w:numPr>
                <w:ilvl w:val="0"/>
                <w:numId w:val="8"/>
              </w:numPr>
              <w:spacing w:after="0" w:line="240" w:lineRule="auto"/>
              <w:contextualSpacing/>
              <w:jc w:val="both"/>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priemerný rast príjmov/ pokles výdavkov v skupine v eurách a/alebo v % / obdobie:</w:t>
            </w:r>
          </w:p>
          <w:p w14:paraId="3EAE698C" w14:textId="77777777" w:rsidR="00C76A46" w:rsidRDefault="00C76A46" w:rsidP="00C76A46">
            <w:pPr>
              <w:numPr>
                <w:ilvl w:val="0"/>
                <w:numId w:val="8"/>
              </w:numPr>
              <w:spacing w:after="0" w:line="240" w:lineRule="auto"/>
              <w:contextualSpacing/>
              <w:jc w:val="both"/>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left w:val="single" w:sz="4" w:space="0" w:color="auto"/>
              <w:bottom w:val="single" w:sz="4" w:space="0" w:color="auto"/>
              <w:right w:val="single" w:sz="4" w:space="0" w:color="auto"/>
            </w:tcBorders>
            <w:hideMark/>
          </w:tcPr>
          <w:p w14:paraId="44140730"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4F64826B" w14:textId="77777777" w:rsidR="00C76A46" w:rsidRDefault="00C76A46" w:rsidP="00723EBA">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sz w:val="18"/>
                <w:szCs w:val="20"/>
                <w:lang w:eastAsia="sk-SK"/>
              </w:rPr>
              <w:t>Bez vplyvu</w:t>
            </w:r>
          </w:p>
        </w:tc>
      </w:tr>
      <w:tr w:rsidR="00C76A46" w14:paraId="36D6699C" w14:textId="77777777" w:rsidTr="00723EBA">
        <w:trPr>
          <w:trHeight w:val="680"/>
          <w:jc w:val="center"/>
        </w:trPr>
        <w:tc>
          <w:tcPr>
            <w:tcW w:w="0" w:type="auto"/>
            <w:vMerge/>
            <w:tcBorders>
              <w:top w:val="dotted" w:sz="4" w:space="0" w:color="auto"/>
              <w:left w:val="single" w:sz="4" w:space="0" w:color="auto"/>
              <w:bottom w:val="single" w:sz="4" w:space="0" w:color="auto"/>
              <w:right w:val="single" w:sz="4" w:space="0" w:color="auto"/>
            </w:tcBorders>
            <w:vAlign w:val="center"/>
            <w:hideMark/>
          </w:tcPr>
          <w:p w14:paraId="49D65898"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3F119D41"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21CA9EE2"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753DF686"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65277C3F" w14:textId="77777777" w:rsidR="00C76A46" w:rsidRDefault="00C76A46" w:rsidP="00723EBA">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sz w:val="18"/>
                <w:szCs w:val="20"/>
                <w:lang w:eastAsia="sk-SK"/>
              </w:rPr>
              <w:t>Bez vplyvu</w:t>
            </w:r>
          </w:p>
        </w:tc>
      </w:tr>
      <w:tr w:rsidR="00C76A46" w14:paraId="4CC9F389" w14:textId="77777777" w:rsidTr="00723EBA">
        <w:trPr>
          <w:trHeight w:val="397"/>
          <w:jc w:val="center"/>
        </w:trPr>
        <w:tc>
          <w:tcPr>
            <w:tcW w:w="129" w:type="pct"/>
            <w:tcBorders>
              <w:top w:val="dotted" w:sz="4" w:space="0" w:color="auto"/>
              <w:left w:val="single" w:sz="4" w:space="0" w:color="auto"/>
              <w:bottom w:val="single" w:sz="4" w:space="0" w:color="auto"/>
              <w:right w:val="single" w:sz="4" w:space="0" w:color="auto"/>
            </w:tcBorders>
            <w:vAlign w:val="center"/>
            <w:hideMark/>
          </w:tcPr>
          <w:p w14:paraId="5A9E4EA7"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f)</w:t>
            </w:r>
          </w:p>
        </w:tc>
        <w:tc>
          <w:tcPr>
            <w:tcW w:w="1642" w:type="pct"/>
            <w:tcBorders>
              <w:top w:val="dotted" w:sz="4" w:space="0" w:color="auto"/>
              <w:left w:val="single" w:sz="4" w:space="0" w:color="auto"/>
              <w:bottom w:val="single" w:sz="4" w:space="0" w:color="auto"/>
              <w:right w:val="single" w:sz="4" w:space="0" w:color="auto"/>
            </w:tcBorders>
            <w:hideMark/>
          </w:tcPr>
          <w:p w14:paraId="063C335D"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20"/>
                <w:szCs w:val="20"/>
                <w:lang w:eastAsia="sk-SK"/>
              </w:rPr>
              <w:t>Dôvod chýbajúcej kvantifikácie:</w:t>
            </w:r>
          </w:p>
        </w:tc>
        <w:tc>
          <w:tcPr>
            <w:tcW w:w="3229" w:type="pct"/>
            <w:tcBorders>
              <w:top w:val="dotted" w:sz="4" w:space="0" w:color="auto"/>
              <w:left w:val="single" w:sz="4" w:space="0" w:color="auto"/>
              <w:bottom w:val="single" w:sz="4" w:space="0" w:color="auto"/>
              <w:right w:val="single" w:sz="4" w:space="0" w:color="auto"/>
            </w:tcBorders>
            <w:hideMark/>
          </w:tcPr>
          <w:p w14:paraId="4E8B3054" w14:textId="77777777" w:rsidR="00C76A46" w:rsidRDefault="00C76A46" w:rsidP="00723EBA">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Návrh zákona, ktorým sa mení a dopĺňa zákon č. 106/2018 Z. z. o prevádzke vozidiel v cestnej premávke a o zmene a doplnení niektorých zákonov v znení neskorších predpisov a ktorým sa menia a dopĺňajú niektoré zákony (ďalej len „návrh zákona“) nemá pozitívny vplyv na hospodárenie domácností; nespôsobí zvýšenie príjmov ani zníženie výdavkov domácností.</w:t>
            </w:r>
          </w:p>
        </w:tc>
      </w:tr>
      <w:tr w:rsidR="00C76A46" w14:paraId="6C235452" w14:textId="77777777" w:rsidTr="00723EBA">
        <w:trPr>
          <w:trHeight w:val="170"/>
          <w:jc w:val="center"/>
        </w:trPr>
        <w:tc>
          <w:tcPr>
            <w:tcW w:w="129" w:type="pct"/>
            <w:tcBorders>
              <w:top w:val="nil"/>
              <w:left w:val="single" w:sz="4" w:space="0" w:color="auto"/>
              <w:bottom w:val="single" w:sz="4" w:space="0" w:color="auto"/>
              <w:right w:val="single" w:sz="4" w:space="0" w:color="auto"/>
            </w:tcBorders>
            <w:shd w:val="clear" w:color="auto" w:fill="F2F2F2"/>
            <w:vAlign w:val="center"/>
            <w:hideMark/>
          </w:tcPr>
          <w:p w14:paraId="7A90B39F"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g)</w:t>
            </w:r>
          </w:p>
        </w:tc>
        <w:tc>
          <w:tcPr>
            <w:tcW w:w="4871" w:type="pct"/>
            <w:gridSpan w:val="2"/>
            <w:tcBorders>
              <w:top w:val="nil"/>
              <w:left w:val="single" w:sz="4" w:space="0" w:color="auto"/>
              <w:bottom w:val="single" w:sz="4" w:space="0" w:color="auto"/>
              <w:right w:val="single" w:sz="4" w:space="0" w:color="auto"/>
            </w:tcBorders>
            <w:shd w:val="clear" w:color="auto" w:fill="F2F2F2"/>
            <w:vAlign w:val="center"/>
            <w:hideMark/>
          </w:tcPr>
          <w:p w14:paraId="1C47C756" w14:textId="77777777" w:rsidR="00C76A46" w:rsidRDefault="00C76A46" w:rsidP="00723EBA">
            <w:pPr>
              <w:spacing w:after="0" w:line="240" w:lineRule="auto"/>
              <w:rPr>
                <w:rFonts w:ascii="Times New Roman" w:eastAsia="Calibri" w:hAnsi="Times New Roman" w:cs="Times New Roman"/>
                <w:b/>
                <w:i/>
                <w:sz w:val="20"/>
                <w:szCs w:val="20"/>
                <w:lang w:eastAsia="sk-SK"/>
              </w:rPr>
            </w:pPr>
            <w:r>
              <w:rPr>
                <w:rFonts w:ascii="Times New Roman" w:eastAsia="Calibri" w:hAnsi="Times New Roman" w:cs="Times New Roman"/>
                <w:b/>
                <w:i/>
                <w:sz w:val="20"/>
                <w:szCs w:val="20"/>
                <w:lang w:eastAsia="sk-SK"/>
              </w:rPr>
              <w:t>4.1.1.1</w:t>
            </w:r>
            <w:r>
              <w:rPr>
                <w:rFonts w:ascii="Times New Roman" w:eastAsia="Calibri" w:hAnsi="Times New Roman" w:cs="Times New Roman"/>
                <w:i/>
                <w:sz w:val="20"/>
                <w:szCs w:val="20"/>
                <w:lang w:eastAsia="sk-SK"/>
              </w:rPr>
              <w:t xml:space="preserve"> </w:t>
            </w:r>
            <w:r>
              <w:rPr>
                <w:rFonts w:ascii="Times New Roman" w:eastAsia="Calibri" w:hAnsi="Times New Roman" w:cs="Times New Roman"/>
                <w:b/>
                <w:i/>
                <w:sz w:val="20"/>
                <w:szCs w:val="20"/>
                <w:lang w:eastAsia="sk-SK"/>
              </w:rPr>
              <w:t>Z toho pozitívny vplyv na skupiny v riziku chudoby alebo sociálneho vylúčenia</w:t>
            </w:r>
          </w:p>
          <w:p w14:paraId="08B6E95D" w14:textId="77777777" w:rsidR="00C76A46" w:rsidRDefault="00C76A46" w:rsidP="00723EBA">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C76A46" w14:paraId="26831EB3" w14:textId="77777777" w:rsidTr="00723EBA">
        <w:trPr>
          <w:trHeight w:val="759"/>
          <w:jc w:val="center"/>
        </w:trPr>
        <w:tc>
          <w:tcPr>
            <w:tcW w:w="129" w:type="pct"/>
            <w:tcBorders>
              <w:top w:val="single" w:sz="4" w:space="0" w:color="auto"/>
              <w:left w:val="single" w:sz="4" w:space="0" w:color="auto"/>
              <w:bottom w:val="single" w:sz="4" w:space="0" w:color="auto"/>
              <w:right w:val="single" w:sz="4" w:space="0" w:color="auto"/>
            </w:tcBorders>
            <w:vAlign w:val="center"/>
            <w:hideMark/>
          </w:tcPr>
          <w:p w14:paraId="2266CF31"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h)</w:t>
            </w:r>
          </w:p>
        </w:tc>
        <w:tc>
          <w:tcPr>
            <w:tcW w:w="1642" w:type="pct"/>
            <w:tcBorders>
              <w:top w:val="single" w:sz="4" w:space="0" w:color="auto"/>
              <w:left w:val="single" w:sz="4" w:space="0" w:color="auto"/>
              <w:bottom w:val="single" w:sz="4" w:space="0" w:color="auto"/>
              <w:right w:val="single" w:sz="4" w:space="0" w:color="auto"/>
            </w:tcBorders>
            <w:hideMark/>
          </w:tcPr>
          <w:p w14:paraId="5D2758F3" w14:textId="77777777" w:rsidR="00C76A46" w:rsidRDefault="00C76A46" w:rsidP="00723EBA">
            <w:pPr>
              <w:spacing w:after="0" w:line="240" w:lineRule="auto"/>
              <w:jc w:val="both"/>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Popíšte </w:t>
            </w:r>
            <w:r>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left w:val="single" w:sz="4" w:space="0" w:color="auto"/>
              <w:bottom w:val="single" w:sz="4" w:space="0" w:color="auto"/>
              <w:right w:val="single" w:sz="4" w:space="0" w:color="auto"/>
            </w:tcBorders>
            <w:hideMark/>
          </w:tcPr>
          <w:p w14:paraId="498C4D6D"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7EACAAED" w14:textId="77777777" w:rsidTr="00723EBA">
        <w:trPr>
          <w:trHeight w:val="397"/>
          <w:jc w:val="center"/>
        </w:trPr>
        <w:tc>
          <w:tcPr>
            <w:tcW w:w="129" w:type="pct"/>
            <w:vMerge w:val="restart"/>
            <w:tcBorders>
              <w:top w:val="single" w:sz="4" w:space="0" w:color="auto"/>
              <w:left w:val="single" w:sz="4" w:space="0" w:color="auto"/>
              <w:bottom w:val="single" w:sz="4" w:space="0" w:color="auto"/>
              <w:right w:val="single" w:sz="4" w:space="0" w:color="auto"/>
            </w:tcBorders>
            <w:vAlign w:val="center"/>
            <w:hideMark/>
          </w:tcPr>
          <w:p w14:paraId="0F3D732D"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i)</w:t>
            </w:r>
          </w:p>
        </w:tc>
        <w:tc>
          <w:tcPr>
            <w:tcW w:w="1642" w:type="pct"/>
            <w:tcBorders>
              <w:top w:val="single" w:sz="4" w:space="0" w:color="auto"/>
              <w:left w:val="single" w:sz="4" w:space="0" w:color="auto"/>
              <w:bottom w:val="single" w:sz="4" w:space="0" w:color="auto"/>
              <w:right w:val="single" w:sz="4" w:space="0" w:color="auto"/>
            </w:tcBorders>
            <w:hideMark/>
          </w:tcPr>
          <w:p w14:paraId="43783706"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Špecifikujte </w:t>
            </w:r>
            <w:r>
              <w:rPr>
                <w:rFonts w:ascii="Times New Roman" w:eastAsia="Calibri" w:hAnsi="Times New Roman" w:cs="Times New Roman"/>
                <w:i/>
                <w:sz w:val="20"/>
                <w:szCs w:val="20"/>
                <w:lang w:eastAsia="sk-SK"/>
              </w:rPr>
              <w:t>ovplyvnené skupiny:</w:t>
            </w:r>
          </w:p>
        </w:tc>
        <w:tc>
          <w:tcPr>
            <w:tcW w:w="3229" w:type="pct"/>
            <w:tcBorders>
              <w:top w:val="single" w:sz="4" w:space="0" w:color="auto"/>
              <w:left w:val="single" w:sz="4" w:space="0" w:color="auto"/>
              <w:bottom w:val="single" w:sz="4" w:space="0" w:color="auto"/>
              <w:right w:val="single" w:sz="4" w:space="0" w:color="auto"/>
            </w:tcBorders>
            <w:hideMark/>
          </w:tcPr>
          <w:p w14:paraId="75E3CB6D"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3F00042B"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sz w:val="18"/>
                <w:szCs w:val="20"/>
                <w:lang w:eastAsia="sk-SK"/>
              </w:rPr>
              <w:t>Bez vplyvu</w:t>
            </w:r>
          </w:p>
        </w:tc>
      </w:tr>
      <w:tr w:rsidR="00C76A46" w14:paraId="06E6C43C" w14:textId="77777777" w:rsidTr="00723EBA">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646F9"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747DA87A"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13B5515A"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2DFE9515"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1AAA00A0"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62438CD7" w14:textId="77777777" w:rsidTr="00723EBA">
        <w:trPr>
          <w:trHeight w:val="397"/>
          <w:jc w:val="center"/>
        </w:trPr>
        <w:tc>
          <w:tcPr>
            <w:tcW w:w="129" w:type="pct"/>
            <w:tcBorders>
              <w:top w:val="dotted" w:sz="4" w:space="0" w:color="auto"/>
              <w:left w:val="single" w:sz="4" w:space="0" w:color="auto"/>
              <w:bottom w:val="single" w:sz="4" w:space="0" w:color="auto"/>
              <w:right w:val="single" w:sz="4" w:space="0" w:color="auto"/>
            </w:tcBorders>
            <w:shd w:val="clear" w:color="auto" w:fill="F2F2F2"/>
            <w:vAlign w:val="center"/>
            <w:hideMark/>
          </w:tcPr>
          <w:p w14:paraId="5E02D78F" w14:textId="77777777" w:rsidR="00C76A46" w:rsidRDefault="00C76A46" w:rsidP="00723EBA">
            <w:pPr>
              <w:spacing w:after="0" w:line="240" w:lineRule="auto"/>
              <w:jc w:val="center"/>
              <w:rPr>
                <w:rFonts w:ascii="Times New Roman" w:eastAsia="Calibri" w:hAnsi="Times New Roman" w:cs="Times New Roman"/>
                <w:sz w:val="18"/>
                <w:szCs w:val="18"/>
                <w:lang w:eastAsia="sk-SK"/>
              </w:rPr>
            </w:pPr>
            <w:r>
              <w:rPr>
                <w:rFonts w:ascii="Times New Roman" w:eastAsia="Calibri" w:hAnsi="Times New Roman" w:cs="Times New Roman"/>
                <w:i/>
                <w:sz w:val="18"/>
                <w:szCs w:val="18"/>
                <w:lang w:eastAsia="sk-SK"/>
              </w:rPr>
              <w:t>j</w:t>
            </w:r>
            <w:r>
              <w:rPr>
                <w:rFonts w:ascii="Times New Roman" w:eastAsia="Calibri" w:hAnsi="Times New Roman" w:cs="Times New Roman"/>
                <w:sz w:val="18"/>
                <w:szCs w:val="18"/>
                <w:lang w:eastAsia="sk-SK"/>
              </w:rPr>
              <w:t>)</w:t>
            </w:r>
          </w:p>
        </w:tc>
        <w:tc>
          <w:tcPr>
            <w:tcW w:w="4871" w:type="pct"/>
            <w:gridSpan w:val="2"/>
            <w:tcBorders>
              <w:top w:val="dotted" w:sz="4" w:space="0" w:color="auto"/>
              <w:left w:val="single" w:sz="4" w:space="0" w:color="auto"/>
              <w:bottom w:val="single" w:sz="4" w:space="0" w:color="auto"/>
              <w:right w:val="single" w:sz="4" w:space="0" w:color="auto"/>
            </w:tcBorders>
            <w:shd w:val="clear" w:color="auto" w:fill="F2F2F2"/>
            <w:hideMark/>
          </w:tcPr>
          <w:p w14:paraId="2E1477C5"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Kvantifikujte </w:t>
            </w:r>
            <w:r>
              <w:rPr>
                <w:rFonts w:ascii="Times New Roman" w:eastAsia="Calibri" w:hAnsi="Times New Roman" w:cs="Times New Roman"/>
                <w:i/>
                <w:sz w:val="20"/>
                <w:szCs w:val="20"/>
                <w:lang w:eastAsia="sk-SK"/>
              </w:rPr>
              <w:t xml:space="preserve">rast príjmov alebo pokles výdavkov </w:t>
            </w:r>
            <w:r>
              <w:rPr>
                <w:rFonts w:ascii="Times New Roman" w:eastAsia="Calibri" w:hAnsi="Times New Roman" w:cs="Times New Roman"/>
                <w:b/>
                <w:i/>
                <w:sz w:val="20"/>
                <w:szCs w:val="20"/>
                <w:lang w:eastAsia="sk-SK"/>
              </w:rPr>
              <w:t>za jednotlivé ovplyvnené skupiny</w:t>
            </w:r>
            <w:r>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C76A46" w14:paraId="443DC072" w14:textId="77777777" w:rsidTr="00723EBA">
        <w:trPr>
          <w:trHeight w:val="680"/>
          <w:jc w:val="center"/>
        </w:trPr>
        <w:tc>
          <w:tcPr>
            <w:tcW w:w="129" w:type="pct"/>
            <w:vMerge w:val="restart"/>
            <w:tcBorders>
              <w:top w:val="dotted" w:sz="4" w:space="0" w:color="auto"/>
              <w:left w:val="single" w:sz="4" w:space="0" w:color="auto"/>
              <w:bottom w:val="single" w:sz="4" w:space="0" w:color="auto"/>
              <w:right w:val="single" w:sz="4" w:space="0" w:color="auto"/>
            </w:tcBorders>
            <w:vAlign w:val="center"/>
            <w:hideMark/>
          </w:tcPr>
          <w:p w14:paraId="547F10DC"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k)</w:t>
            </w:r>
          </w:p>
        </w:tc>
        <w:tc>
          <w:tcPr>
            <w:tcW w:w="1642" w:type="pct"/>
            <w:tcBorders>
              <w:top w:val="dotted" w:sz="4" w:space="0" w:color="auto"/>
              <w:left w:val="single" w:sz="4" w:space="0" w:color="auto"/>
              <w:bottom w:val="single" w:sz="4" w:space="0" w:color="auto"/>
              <w:right w:val="single" w:sz="4" w:space="0" w:color="auto"/>
            </w:tcBorders>
            <w:hideMark/>
          </w:tcPr>
          <w:p w14:paraId="29B6B252" w14:textId="77777777" w:rsidR="00C76A46" w:rsidRDefault="00C76A46" w:rsidP="00C76A46">
            <w:pPr>
              <w:numPr>
                <w:ilvl w:val="0"/>
                <w:numId w:val="8"/>
              </w:numPr>
              <w:spacing w:after="0" w:line="240" w:lineRule="auto"/>
              <w:contextualSpacing/>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priemerný rast príjmov/ pokles výdavkov v skupine v eurách a/alebo v % / obdobie:</w:t>
            </w:r>
          </w:p>
          <w:p w14:paraId="60E3CAEE" w14:textId="77777777" w:rsidR="00C76A46" w:rsidRDefault="00C76A46" w:rsidP="00C76A46">
            <w:pPr>
              <w:numPr>
                <w:ilvl w:val="0"/>
                <w:numId w:val="8"/>
              </w:numPr>
              <w:spacing w:after="0" w:line="240" w:lineRule="auto"/>
              <w:contextualSpacing/>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left w:val="single" w:sz="4" w:space="0" w:color="auto"/>
              <w:bottom w:val="single" w:sz="4" w:space="0" w:color="auto"/>
              <w:right w:val="single" w:sz="4" w:space="0" w:color="auto"/>
            </w:tcBorders>
            <w:hideMark/>
          </w:tcPr>
          <w:p w14:paraId="1DECEFD1"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25B8F939"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1C33932D" w14:textId="77777777" w:rsidTr="00723EBA">
        <w:trPr>
          <w:trHeight w:val="680"/>
          <w:jc w:val="center"/>
        </w:trPr>
        <w:tc>
          <w:tcPr>
            <w:tcW w:w="0" w:type="auto"/>
            <w:vMerge/>
            <w:tcBorders>
              <w:top w:val="dotted" w:sz="4" w:space="0" w:color="auto"/>
              <w:left w:val="single" w:sz="4" w:space="0" w:color="auto"/>
              <w:bottom w:val="single" w:sz="4" w:space="0" w:color="auto"/>
              <w:right w:val="single" w:sz="4" w:space="0" w:color="auto"/>
            </w:tcBorders>
            <w:vAlign w:val="center"/>
            <w:hideMark/>
          </w:tcPr>
          <w:p w14:paraId="100CACDC"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5150266C"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0ADEE769"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24606962"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21B79DF5"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026FFBAB" w14:textId="77777777" w:rsidTr="00723EBA">
        <w:trPr>
          <w:trHeight w:val="350"/>
          <w:jc w:val="center"/>
        </w:trPr>
        <w:tc>
          <w:tcPr>
            <w:tcW w:w="129" w:type="pct"/>
            <w:tcBorders>
              <w:top w:val="dotted" w:sz="4" w:space="0" w:color="auto"/>
              <w:left w:val="single" w:sz="4" w:space="0" w:color="auto"/>
              <w:bottom w:val="single" w:sz="4" w:space="0" w:color="auto"/>
              <w:right w:val="single" w:sz="4" w:space="0" w:color="auto"/>
            </w:tcBorders>
            <w:vAlign w:val="center"/>
            <w:hideMark/>
          </w:tcPr>
          <w:p w14:paraId="01A1F0A8"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l)</w:t>
            </w:r>
          </w:p>
        </w:tc>
        <w:tc>
          <w:tcPr>
            <w:tcW w:w="1642" w:type="pct"/>
            <w:tcBorders>
              <w:top w:val="dotted" w:sz="4" w:space="0" w:color="auto"/>
              <w:left w:val="single" w:sz="4" w:space="0" w:color="auto"/>
              <w:bottom w:val="single" w:sz="4" w:space="0" w:color="auto"/>
              <w:right w:val="single" w:sz="4" w:space="0" w:color="auto"/>
            </w:tcBorders>
            <w:hideMark/>
          </w:tcPr>
          <w:p w14:paraId="3C99FF33"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20"/>
                <w:szCs w:val="20"/>
                <w:lang w:eastAsia="sk-SK"/>
              </w:rPr>
              <w:t>Dôvod chýbajúcej kvantifikácie:</w:t>
            </w:r>
          </w:p>
        </w:tc>
        <w:tc>
          <w:tcPr>
            <w:tcW w:w="3229" w:type="pct"/>
            <w:tcBorders>
              <w:top w:val="dotted" w:sz="4" w:space="0" w:color="auto"/>
              <w:left w:val="single" w:sz="4" w:space="0" w:color="auto"/>
              <w:bottom w:val="single" w:sz="4" w:space="0" w:color="auto"/>
              <w:right w:val="single" w:sz="4" w:space="0" w:color="auto"/>
            </w:tcBorders>
            <w:hideMark/>
          </w:tcPr>
          <w:p w14:paraId="7AE01AC5" w14:textId="77777777" w:rsidR="00C76A46" w:rsidRDefault="00C76A46" w:rsidP="00723EBA">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Návrh zákona nemá pozitívny vplyv na hospodárenie domácností; nespôsobí zvýšenie príjmov ani zníženie výdavkov domácností.</w:t>
            </w:r>
          </w:p>
        </w:tc>
      </w:tr>
      <w:tr w:rsidR="00C76A46" w14:paraId="6914C5E2" w14:textId="77777777" w:rsidTr="00723EBA">
        <w:trPr>
          <w:trHeight w:val="170"/>
          <w:jc w:val="center"/>
        </w:trPr>
        <w:tc>
          <w:tcPr>
            <w:tcW w:w="129" w:type="pct"/>
            <w:tcBorders>
              <w:top w:val="single" w:sz="4" w:space="0" w:color="auto"/>
              <w:left w:val="single" w:sz="4" w:space="0" w:color="auto"/>
              <w:bottom w:val="single" w:sz="4" w:space="0" w:color="auto"/>
              <w:right w:val="single" w:sz="4" w:space="0" w:color="auto"/>
            </w:tcBorders>
            <w:shd w:val="clear" w:color="auto" w:fill="DDDDDD"/>
            <w:vAlign w:val="center"/>
            <w:hideMark/>
          </w:tcPr>
          <w:p w14:paraId="1D168B97"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a)</w:t>
            </w:r>
          </w:p>
        </w:tc>
        <w:tc>
          <w:tcPr>
            <w:tcW w:w="4871" w:type="pct"/>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04F5E9BE" w14:textId="77777777" w:rsidR="00C76A46" w:rsidRDefault="00C76A46" w:rsidP="00723EBA">
            <w:pPr>
              <w:spacing w:after="0" w:line="240" w:lineRule="auto"/>
              <w:jc w:val="center"/>
              <w:rPr>
                <w:rFonts w:ascii="Times New Roman" w:eastAsia="Calibri" w:hAnsi="Times New Roman" w:cs="Times New Roman"/>
                <w:b/>
                <w:color w:val="0070C0"/>
                <w:sz w:val="20"/>
                <w:szCs w:val="20"/>
                <w:lang w:eastAsia="sk-SK"/>
              </w:rPr>
            </w:pPr>
            <w:r>
              <w:rPr>
                <w:rFonts w:ascii="Times New Roman" w:eastAsia="Calibri" w:hAnsi="Times New Roman" w:cs="Times New Roman"/>
                <w:b/>
                <w:i/>
                <w:sz w:val="20"/>
                <w:szCs w:val="20"/>
                <w:lang w:eastAsia="sk-SK"/>
              </w:rPr>
              <w:t>4.1.2 Negatívny vplyv</w:t>
            </w:r>
          </w:p>
        </w:tc>
      </w:tr>
      <w:tr w:rsidR="00C76A46" w14:paraId="7E916601" w14:textId="77777777" w:rsidTr="00723EBA">
        <w:trPr>
          <w:trHeight w:val="759"/>
          <w:jc w:val="center"/>
        </w:trPr>
        <w:tc>
          <w:tcPr>
            <w:tcW w:w="129" w:type="pct"/>
            <w:tcBorders>
              <w:top w:val="single" w:sz="4" w:space="0" w:color="auto"/>
              <w:left w:val="single" w:sz="4" w:space="0" w:color="auto"/>
              <w:bottom w:val="single" w:sz="4" w:space="0" w:color="auto"/>
              <w:right w:val="single" w:sz="4" w:space="0" w:color="auto"/>
            </w:tcBorders>
            <w:vAlign w:val="center"/>
          </w:tcPr>
          <w:p w14:paraId="5CF86137" w14:textId="77777777" w:rsidR="00C76A46" w:rsidRDefault="00C76A46" w:rsidP="00723EBA">
            <w:pPr>
              <w:spacing w:after="0" w:line="240" w:lineRule="auto"/>
              <w:contextualSpacing/>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b)</w:t>
            </w:r>
          </w:p>
          <w:p w14:paraId="3FB66D52" w14:textId="77777777" w:rsidR="00C76A46" w:rsidRDefault="00C76A46" w:rsidP="00723EBA">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548CC3AC" w14:textId="77777777" w:rsidR="00C76A46" w:rsidRDefault="00C76A46" w:rsidP="00723EBA">
            <w:pPr>
              <w:spacing w:after="0" w:line="240" w:lineRule="auto"/>
              <w:jc w:val="both"/>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Popíšte </w:t>
            </w:r>
            <w:r>
              <w:rPr>
                <w:rFonts w:ascii="Times New Roman" w:eastAsia="Calibri" w:hAnsi="Times New Roman" w:cs="Times New Roman"/>
                <w:i/>
                <w:sz w:val="20"/>
                <w:szCs w:val="20"/>
                <w:lang w:eastAsia="sk-SK"/>
              </w:rPr>
              <w:t xml:space="preserve">opatrenie a jeho vplyv na hospodárenie domácností </w:t>
            </w:r>
            <w:r>
              <w:rPr>
                <w:rFonts w:ascii="Times New Roman" w:eastAsia="Calibri" w:hAnsi="Times New Roman" w:cs="Times New Roman"/>
                <w:i/>
                <w:sz w:val="20"/>
                <w:szCs w:val="20"/>
                <w:lang w:eastAsia="sk-SK"/>
              </w:rPr>
              <w:lastRenderedPageBreak/>
              <w:t>s uvedením, či ide o zníženie príjmov alebo zvýšenie výdavkov:</w:t>
            </w:r>
          </w:p>
        </w:tc>
        <w:tc>
          <w:tcPr>
            <w:tcW w:w="3229" w:type="pct"/>
            <w:tcBorders>
              <w:top w:val="single" w:sz="4" w:space="0" w:color="auto"/>
              <w:left w:val="single" w:sz="4" w:space="0" w:color="auto"/>
              <w:bottom w:val="single" w:sz="4" w:space="0" w:color="auto"/>
              <w:right w:val="single" w:sz="4" w:space="0" w:color="auto"/>
            </w:tcBorders>
            <w:hideMark/>
          </w:tcPr>
          <w:p w14:paraId="373B7201" w14:textId="77777777" w:rsidR="00C76A46" w:rsidRDefault="00C76A46" w:rsidP="00723EBA">
            <w:pPr>
              <w:spacing w:after="0" w:line="240" w:lineRule="auto"/>
              <w:contextualSpacing/>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lastRenderedPageBreak/>
              <w:t>Bez vplyvu</w:t>
            </w:r>
          </w:p>
        </w:tc>
      </w:tr>
      <w:tr w:rsidR="00C76A46" w14:paraId="678B74CA" w14:textId="77777777" w:rsidTr="00723EBA">
        <w:trPr>
          <w:trHeight w:val="397"/>
          <w:jc w:val="center"/>
        </w:trPr>
        <w:tc>
          <w:tcPr>
            <w:tcW w:w="129" w:type="pct"/>
            <w:vMerge w:val="restart"/>
            <w:tcBorders>
              <w:top w:val="single" w:sz="4" w:space="0" w:color="auto"/>
              <w:left w:val="single" w:sz="4" w:space="0" w:color="auto"/>
              <w:bottom w:val="single" w:sz="4" w:space="0" w:color="auto"/>
              <w:right w:val="single" w:sz="4" w:space="0" w:color="auto"/>
            </w:tcBorders>
            <w:vAlign w:val="center"/>
            <w:hideMark/>
          </w:tcPr>
          <w:p w14:paraId="2B0325CE"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c)</w:t>
            </w:r>
          </w:p>
        </w:tc>
        <w:tc>
          <w:tcPr>
            <w:tcW w:w="1642" w:type="pct"/>
            <w:tcBorders>
              <w:top w:val="single" w:sz="4" w:space="0" w:color="auto"/>
              <w:left w:val="single" w:sz="4" w:space="0" w:color="auto"/>
              <w:bottom w:val="single" w:sz="4" w:space="0" w:color="auto"/>
              <w:right w:val="single" w:sz="4" w:space="0" w:color="auto"/>
            </w:tcBorders>
            <w:hideMark/>
          </w:tcPr>
          <w:p w14:paraId="32CE29FA"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Špecifikujte</w:t>
            </w:r>
            <w:r>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left w:val="single" w:sz="4" w:space="0" w:color="auto"/>
              <w:bottom w:val="single" w:sz="4" w:space="0" w:color="auto"/>
              <w:right w:val="single" w:sz="4" w:space="0" w:color="auto"/>
            </w:tcBorders>
            <w:hideMark/>
          </w:tcPr>
          <w:p w14:paraId="2A2D2301"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20A4A645"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r>
      <w:tr w:rsidR="00C76A46" w14:paraId="0CBE3876" w14:textId="77777777" w:rsidTr="00723EBA">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C4D69"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2F02A1CB"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1305AAE9"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5B7A6F08"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03025D34"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6B3FD471" w14:textId="77777777" w:rsidTr="00723EBA">
        <w:trPr>
          <w:trHeight w:val="397"/>
          <w:jc w:val="center"/>
        </w:trPr>
        <w:tc>
          <w:tcPr>
            <w:tcW w:w="1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88AC8E"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w:t>
            </w:r>
          </w:p>
        </w:tc>
        <w:tc>
          <w:tcPr>
            <w:tcW w:w="487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50C26E"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b/>
                <w:i/>
                <w:sz w:val="20"/>
                <w:szCs w:val="20"/>
                <w:lang w:eastAsia="sk-SK"/>
              </w:rPr>
              <w:t>Kvantifikujte</w:t>
            </w:r>
            <w:r>
              <w:rPr>
                <w:rFonts w:ascii="Times New Roman" w:eastAsia="Calibri" w:hAnsi="Times New Roman" w:cs="Times New Roman"/>
                <w:i/>
                <w:sz w:val="20"/>
                <w:szCs w:val="20"/>
                <w:lang w:eastAsia="sk-SK"/>
              </w:rPr>
              <w:t xml:space="preserve"> pokles príjmov alebo rast výdavkov </w:t>
            </w:r>
            <w:r>
              <w:rPr>
                <w:rFonts w:ascii="Times New Roman" w:eastAsia="Calibri" w:hAnsi="Times New Roman" w:cs="Times New Roman"/>
                <w:b/>
                <w:i/>
                <w:sz w:val="20"/>
                <w:szCs w:val="20"/>
                <w:lang w:eastAsia="sk-SK"/>
              </w:rPr>
              <w:t>za jednotlivé</w:t>
            </w:r>
            <w:r>
              <w:rPr>
                <w:rFonts w:ascii="Times New Roman" w:eastAsia="Calibri" w:hAnsi="Times New Roman" w:cs="Times New Roman"/>
                <w:i/>
                <w:sz w:val="20"/>
                <w:szCs w:val="20"/>
                <w:lang w:eastAsia="sk-SK"/>
              </w:rPr>
              <w:t xml:space="preserve"> </w:t>
            </w:r>
            <w:r>
              <w:rPr>
                <w:rFonts w:ascii="Times New Roman" w:eastAsia="Calibri" w:hAnsi="Times New Roman" w:cs="Times New Roman"/>
                <w:b/>
                <w:i/>
                <w:sz w:val="20"/>
                <w:szCs w:val="20"/>
                <w:lang w:eastAsia="sk-SK"/>
              </w:rPr>
              <w:t>ovplyvnené</w:t>
            </w:r>
            <w:r>
              <w:rPr>
                <w:rFonts w:ascii="Times New Roman" w:eastAsia="Calibri" w:hAnsi="Times New Roman" w:cs="Times New Roman"/>
                <w:i/>
                <w:sz w:val="20"/>
                <w:szCs w:val="20"/>
                <w:lang w:eastAsia="sk-SK"/>
              </w:rPr>
              <w:t xml:space="preserve"> </w:t>
            </w:r>
            <w:r>
              <w:rPr>
                <w:rFonts w:ascii="Times New Roman" w:eastAsia="Calibri" w:hAnsi="Times New Roman" w:cs="Times New Roman"/>
                <w:b/>
                <w:i/>
                <w:sz w:val="20"/>
                <w:szCs w:val="20"/>
                <w:lang w:eastAsia="sk-SK"/>
              </w:rPr>
              <w:t>skupiny</w:t>
            </w:r>
            <w:r>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C76A46" w14:paraId="1E6F4CB7" w14:textId="77777777" w:rsidTr="00723EBA">
        <w:trPr>
          <w:trHeight w:val="680"/>
          <w:jc w:val="center"/>
        </w:trPr>
        <w:tc>
          <w:tcPr>
            <w:tcW w:w="129" w:type="pct"/>
            <w:vMerge w:val="restart"/>
            <w:tcBorders>
              <w:top w:val="dotted" w:sz="4" w:space="0" w:color="auto"/>
              <w:left w:val="single" w:sz="4" w:space="0" w:color="auto"/>
              <w:bottom w:val="single" w:sz="4" w:space="0" w:color="auto"/>
              <w:right w:val="single" w:sz="4" w:space="0" w:color="auto"/>
            </w:tcBorders>
            <w:vAlign w:val="center"/>
            <w:hideMark/>
          </w:tcPr>
          <w:p w14:paraId="0AC5F521"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e)</w:t>
            </w:r>
          </w:p>
        </w:tc>
        <w:tc>
          <w:tcPr>
            <w:tcW w:w="1642" w:type="pct"/>
            <w:tcBorders>
              <w:top w:val="dotted" w:sz="4" w:space="0" w:color="auto"/>
              <w:left w:val="single" w:sz="4" w:space="0" w:color="auto"/>
              <w:bottom w:val="single" w:sz="4" w:space="0" w:color="auto"/>
              <w:right w:val="single" w:sz="4" w:space="0" w:color="auto"/>
            </w:tcBorders>
            <w:hideMark/>
          </w:tcPr>
          <w:p w14:paraId="6759B30D" w14:textId="77777777" w:rsidR="00C76A46" w:rsidRDefault="00C76A46" w:rsidP="00C76A46">
            <w:pPr>
              <w:numPr>
                <w:ilvl w:val="0"/>
                <w:numId w:val="8"/>
              </w:numPr>
              <w:spacing w:after="0" w:line="240" w:lineRule="auto"/>
              <w:contextualSpacing/>
              <w:jc w:val="both"/>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priemerný pokles príjmov/ rast výdavkov v skupine v eurách a/alebo v % / obdobie:</w:t>
            </w:r>
          </w:p>
          <w:p w14:paraId="7736DF2C" w14:textId="77777777" w:rsidR="00C76A46" w:rsidRDefault="00C76A46" w:rsidP="00C76A46">
            <w:pPr>
              <w:numPr>
                <w:ilvl w:val="0"/>
                <w:numId w:val="8"/>
              </w:numPr>
              <w:spacing w:after="0" w:line="240" w:lineRule="auto"/>
              <w:contextualSpacing/>
              <w:jc w:val="both"/>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left w:val="single" w:sz="4" w:space="0" w:color="auto"/>
              <w:bottom w:val="single" w:sz="4" w:space="0" w:color="auto"/>
              <w:right w:val="single" w:sz="4" w:space="0" w:color="auto"/>
            </w:tcBorders>
            <w:hideMark/>
          </w:tcPr>
          <w:p w14:paraId="0F1C98F1"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57241610"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45D59C9A" w14:textId="77777777" w:rsidTr="00723EBA">
        <w:trPr>
          <w:trHeight w:val="680"/>
          <w:jc w:val="center"/>
        </w:trPr>
        <w:tc>
          <w:tcPr>
            <w:tcW w:w="0" w:type="auto"/>
            <w:vMerge/>
            <w:tcBorders>
              <w:top w:val="dotted" w:sz="4" w:space="0" w:color="auto"/>
              <w:left w:val="single" w:sz="4" w:space="0" w:color="auto"/>
              <w:bottom w:val="single" w:sz="4" w:space="0" w:color="auto"/>
              <w:right w:val="single" w:sz="4" w:space="0" w:color="auto"/>
            </w:tcBorders>
            <w:vAlign w:val="center"/>
            <w:hideMark/>
          </w:tcPr>
          <w:p w14:paraId="2EDEC759"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33926405"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1213E09F"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1F9CEE35"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626B34CE"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3341FB91" w14:textId="77777777" w:rsidTr="00723EBA">
        <w:trPr>
          <w:trHeight w:val="397"/>
          <w:jc w:val="center"/>
        </w:trPr>
        <w:tc>
          <w:tcPr>
            <w:tcW w:w="129" w:type="pct"/>
            <w:tcBorders>
              <w:top w:val="dotted" w:sz="4" w:space="0" w:color="auto"/>
              <w:left w:val="single" w:sz="4" w:space="0" w:color="auto"/>
              <w:bottom w:val="single" w:sz="4" w:space="0" w:color="auto"/>
              <w:right w:val="single" w:sz="4" w:space="0" w:color="auto"/>
            </w:tcBorders>
            <w:vAlign w:val="center"/>
            <w:hideMark/>
          </w:tcPr>
          <w:p w14:paraId="2EE58AA6"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f)</w:t>
            </w:r>
          </w:p>
        </w:tc>
        <w:tc>
          <w:tcPr>
            <w:tcW w:w="1642" w:type="pct"/>
            <w:tcBorders>
              <w:top w:val="dotted" w:sz="4" w:space="0" w:color="auto"/>
              <w:left w:val="single" w:sz="4" w:space="0" w:color="auto"/>
              <w:bottom w:val="single" w:sz="4" w:space="0" w:color="auto"/>
              <w:right w:val="single" w:sz="4" w:space="0" w:color="auto"/>
            </w:tcBorders>
            <w:hideMark/>
          </w:tcPr>
          <w:p w14:paraId="3704DFD1"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20"/>
                <w:szCs w:val="20"/>
                <w:lang w:eastAsia="sk-SK"/>
              </w:rPr>
              <w:t>Dôvod chýbajúcej kvantifikácie:</w:t>
            </w:r>
          </w:p>
        </w:tc>
        <w:tc>
          <w:tcPr>
            <w:tcW w:w="3229" w:type="pct"/>
            <w:tcBorders>
              <w:top w:val="dotted" w:sz="4" w:space="0" w:color="auto"/>
              <w:left w:val="single" w:sz="4" w:space="0" w:color="auto"/>
              <w:bottom w:val="single" w:sz="4" w:space="0" w:color="auto"/>
              <w:right w:val="single" w:sz="4" w:space="0" w:color="auto"/>
            </w:tcBorders>
            <w:hideMark/>
          </w:tcPr>
          <w:p w14:paraId="510B22C7" w14:textId="77777777" w:rsidR="00C76A46" w:rsidRDefault="00C76A46" w:rsidP="00723EBA">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Návrh zákona nemá negatívny vplyv na hospodárenie domácností; nespôsobí pokles príjmov ani rast výdavkov domácností</w:t>
            </w:r>
          </w:p>
        </w:tc>
      </w:tr>
      <w:tr w:rsidR="00C76A46" w14:paraId="685C5F6D" w14:textId="77777777" w:rsidTr="00723EBA">
        <w:trPr>
          <w:trHeight w:val="227"/>
          <w:jc w:val="center"/>
        </w:trPr>
        <w:tc>
          <w:tcPr>
            <w:tcW w:w="129" w:type="pct"/>
            <w:tcBorders>
              <w:top w:val="nil"/>
              <w:left w:val="single" w:sz="4" w:space="0" w:color="auto"/>
              <w:bottom w:val="single" w:sz="4" w:space="0" w:color="auto"/>
              <w:right w:val="single" w:sz="4" w:space="0" w:color="auto"/>
            </w:tcBorders>
            <w:shd w:val="clear" w:color="auto" w:fill="F2F2F2"/>
            <w:vAlign w:val="center"/>
            <w:hideMark/>
          </w:tcPr>
          <w:p w14:paraId="055CCA43"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g)</w:t>
            </w:r>
          </w:p>
        </w:tc>
        <w:tc>
          <w:tcPr>
            <w:tcW w:w="4871" w:type="pct"/>
            <w:gridSpan w:val="2"/>
            <w:tcBorders>
              <w:top w:val="nil"/>
              <w:left w:val="single" w:sz="4" w:space="0" w:color="auto"/>
              <w:bottom w:val="single" w:sz="4" w:space="0" w:color="auto"/>
              <w:right w:val="single" w:sz="4" w:space="0" w:color="auto"/>
            </w:tcBorders>
            <w:shd w:val="clear" w:color="auto" w:fill="F2F2F2"/>
            <w:hideMark/>
          </w:tcPr>
          <w:p w14:paraId="53C824FC"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4.1.2.1</w:t>
            </w:r>
            <w:r>
              <w:rPr>
                <w:rFonts w:ascii="Times New Roman" w:eastAsia="Calibri" w:hAnsi="Times New Roman" w:cs="Times New Roman"/>
                <w:i/>
                <w:sz w:val="20"/>
                <w:szCs w:val="20"/>
                <w:lang w:eastAsia="sk-SK"/>
              </w:rPr>
              <w:t xml:space="preserve"> </w:t>
            </w:r>
            <w:r>
              <w:rPr>
                <w:rFonts w:ascii="Times New Roman" w:eastAsia="Calibri" w:hAnsi="Times New Roman" w:cs="Times New Roman"/>
                <w:b/>
                <w:i/>
                <w:sz w:val="20"/>
                <w:szCs w:val="20"/>
                <w:lang w:eastAsia="sk-SK"/>
              </w:rPr>
              <w:t>Z toho negatívny vplyv na skupiny v riziku chudoby alebo sociálneho vylúčenia</w:t>
            </w:r>
          </w:p>
          <w:p w14:paraId="403FBDAD" w14:textId="77777777" w:rsidR="00C76A46" w:rsidRDefault="00C76A46" w:rsidP="00723EBA">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i/>
                <w:sz w:val="20"/>
                <w:szCs w:val="20"/>
                <w:lang w:eastAsia="sk-SK"/>
              </w:rPr>
              <w:t>(</w:t>
            </w:r>
            <w:r>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Pr>
                <w:rFonts w:ascii="Times New Roman" w:eastAsia="Calibri" w:hAnsi="Times New Roman" w:cs="Times New Roman"/>
                <w:i/>
                <w:sz w:val="20"/>
                <w:szCs w:val="20"/>
                <w:lang w:eastAsia="sk-SK"/>
              </w:rPr>
              <w:t>)</w:t>
            </w:r>
          </w:p>
        </w:tc>
      </w:tr>
      <w:tr w:rsidR="00C76A46" w14:paraId="3464BE50" w14:textId="77777777" w:rsidTr="00723EBA">
        <w:trPr>
          <w:trHeight w:val="759"/>
          <w:jc w:val="center"/>
        </w:trPr>
        <w:tc>
          <w:tcPr>
            <w:tcW w:w="129" w:type="pct"/>
            <w:tcBorders>
              <w:top w:val="single" w:sz="4" w:space="0" w:color="auto"/>
              <w:left w:val="single" w:sz="4" w:space="0" w:color="auto"/>
              <w:bottom w:val="single" w:sz="4" w:space="0" w:color="auto"/>
              <w:right w:val="single" w:sz="4" w:space="0" w:color="auto"/>
            </w:tcBorders>
            <w:vAlign w:val="center"/>
            <w:hideMark/>
          </w:tcPr>
          <w:p w14:paraId="3AC5C0AC"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h)</w:t>
            </w:r>
          </w:p>
        </w:tc>
        <w:tc>
          <w:tcPr>
            <w:tcW w:w="1642" w:type="pct"/>
            <w:tcBorders>
              <w:top w:val="single" w:sz="4" w:space="0" w:color="auto"/>
              <w:left w:val="single" w:sz="4" w:space="0" w:color="auto"/>
              <w:bottom w:val="single" w:sz="4" w:space="0" w:color="auto"/>
              <w:right w:val="single" w:sz="4" w:space="0" w:color="auto"/>
            </w:tcBorders>
            <w:hideMark/>
          </w:tcPr>
          <w:p w14:paraId="4F7D6BC9" w14:textId="77777777" w:rsidR="00C76A46" w:rsidRDefault="00C76A46" w:rsidP="00723EBA">
            <w:pPr>
              <w:spacing w:after="0" w:line="240" w:lineRule="auto"/>
              <w:jc w:val="both"/>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Popíšte</w:t>
            </w:r>
            <w:r>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left w:val="single" w:sz="4" w:space="0" w:color="auto"/>
              <w:bottom w:val="single" w:sz="4" w:space="0" w:color="auto"/>
              <w:right w:val="single" w:sz="4" w:space="0" w:color="auto"/>
            </w:tcBorders>
            <w:hideMark/>
          </w:tcPr>
          <w:p w14:paraId="199CEE0A"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60D10A73" w14:textId="77777777" w:rsidTr="00723EBA">
        <w:trPr>
          <w:trHeight w:val="397"/>
          <w:jc w:val="center"/>
        </w:trPr>
        <w:tc>
          <w:tcPr>
            <w:tcW w:w="129" w:type="pct"/>
            <w:vMerge w:val="restart"/>
            <w:tcBorders>
              <w:top w:val="single" w:sz="4" w:space="0" w:color="auto"/>
              <w:left w:val="single" w:sz="4" w:space="0" w:color="auto"/>
              <w:bottom w:val="single" w:sz="4" w:space="0" w:color="auto"/>
              <w:right w:val="single" w:sz="4" w:space="0" w:color="auto"/>
            </w:tcBorders>
            <w:vAlign w:val="center"/>
            <w:hideMark/>
          </w:tcPr>
          <w:p w14:paraId="17E5E43F"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i)</w:t>
            </w:r>
          </w:p>
        </w:tc>
        <w:tc>
          <w:tcPr>
            <w:tcW w:w="1642" w:type="pct"/>
            <w:tcBorders>
              <w:top w:val="single" w:sz="4" w:space="0" w:color="auto"/>
              <w:left w:val="single" w:sz="4" w:space="0" w:color="auto"/>
              <w:bottom w:val="single" w:sz="4" w:space="0" w:color="auto"/>
              <w:right w:val="single" w:sz="4" w:space="0" w:color="auto"/>
            </w:tcBorders>
            <w:hideMark/>
          </w:tcPr>
          <w:p w14:paraId="69720EEA"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 xml:space="preserve">Špecifikujte </w:t>
            </w:r>
            <w:r>
              <w:rPr>
                <w:rFonts w:ascii="Times New Roman" w:eastAsia="Calibri" w:hAnsi="Times New Roman" w:cs="Times New Roman"/>
                <w:i/>
                <w:sz w:val="20"/>
                <w:szCs w:val="20"/>
                <w:lang w:eastAsia="sk-SK"/>
              </w:rPr>
              <w:t>ovplyvnené skupiny:</w:t>
            </w:r>
          </w:p>
        </w:tc>
        <w:tc>
          <w:tcPr>
            <w:tcW w:w="3229" w:type="pct"/>
            <w:tcBorders>
              <w:top w:val="single" w:sz="4" w:space="0" w:color="auto"/>
              <w:left w:val="single" w:sz="4" w:space="0" w:color="auto"/>
              <w:bottom w:val="single" w:sz="4" w:space="0" w:color="auto"/>
              <w:right w:val="single" w:sz="4" w:space="0" w:color="auto"/>
            </w:tcBorders>
            <w:hideMark/>
          </w:tcPr>
          <w:p w14:paraId="57B31287"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0BDAB7FD"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sz w:val="18"/>
                <w:szCs w:val="20"/>
                <w:lang w:eastAsia="sk-SK"/>
              </w:rPr>
              <w:t>Bez vplyvu</w:t>
            </w:r>
          </w:p>
        </w:tc>
      </w:tr>
      <w:tr w:rsidR="00C76A46" w14:paraId="266D1D0F" w14:textId="77777777" w:rsidTr="00723EBA">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B7B1"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3AB5D9F1"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6D76C7D1"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00DC91E5"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28D5A023"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1459CA24" w14:textId="77777777" w:rsidTr="00723EBA">
        <w:trPr>
          <w:trHeight w:val="454"/>
          <w:jc w:val="center"/>
        </w:trPr>
        <w:tc>
          <w:tcPr>
            <w:tcW w:w="129" w:type="pct"/>
            <w:tcBorders>
              <w:top w:val="dotted" w:sz="4" w:space="0" w:color="auto"/>
              <w:left w:val="single" w:sz="4" w:space="0" w:color="auto"/>
              <w:bottom w:val="single" w:sz="4" w:space="0" w:color="auto"/>
              <w:right w:val="single" w:sz="4" w:space="0" w:color="auto"/>
            </w:tcBorders>
            <w:shd w:val="clear" w:color="auto" w:fill="F2F2F2"/>
            <w:vAlign w:val="center"/>
            <w:hideMark/>
          </w:tcPr>
          <w:p w14:paraId="43008C39" w14:textId="77777777" w:rsidR="00C76A46" w:rsidRDefault="00C76A46" w:rsidP="00723EBA">
            <w:pPr>
              <w:spacing w:after="0" w:line="240" w:lineRule="auto"/>
              <w:jc w:val="center"/>
              <w:rPr>
                <w:rFonts w:ascii="Times New Roman" w:eastAsia="Calibri" w:hAnsi="Times New Roman" w:cs="Times New Roman"/>
                <w:sz w:val="18"/>
                <w:szCs w:val="18"/>
                <w:lang w:eastAsia="sk-SK"/>
              </w:rPr>
            </w:pPr>
            <w:r>
              <w:rPr>
                <w:rFonts w:ascii="Times New Roman" w:eastAsia="Calibri" w:hAnsi="Times New Roman" w:cs="Times New Roman"/>
                <w:i/>
                <w:sz w:val="18"/>
                <w:szCs w:val="18"/>
                <w:lang w:eastAsia="sk-SK"/>
              </w:rPr>
              <w:t>j</w:t>
            </w:r>
            <w:r>
              <w:rPr>
                <w:rFonts w:ascii="Times New Roman" w:eastAsia="Calibri" w:hAnsi="Times New Roman" w:cs="Times New Roman"/>
                <w:sz w:val="18"/>
                <w:szCs w:val="18"/>
                <w:lang w:eastAsia="sk-SK"/>
              </w:rPr>
              <w:t>)</w:t>
            </w:r>
          </w:p>
        </w:tc>
        <w:tc>
          <w:tcPr>
            <w:tcW w:w="4871" w:type="pct"/>
            <w:gridSpan w:val="2"/>
            <w:tcBorders>
              <w:top w:val="dotted" w:sz="4" w:space="0" w:color="auto"/>
              <w:left w:val="single" w:sz="4" w:space="0" w:color="auto"/>
              <w:bottom w:val="single" w:sz="4" w:space="0" w:color="auto"/>
              <w:right w:val="single" w:sz="4" w:space="0" w:color="auto"/>
            </w:tcBorders>
            <w:shd w:val="clear" w:color="auto" w:fill="F2F2F2"/>
            <w:vAlign w:val="center"/>
            <w:hideMark/>
          </w:tcPr>
          <w:p w14:paraId="071038A5"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b/>
                <w:i/>
                <w:sz w:val="20"/>
                <w:szCs w:val="20"/>
                <w:lang w:eastAsia="sk-SK"/>
              </w:rPr>
              <w:t>Kvantifikujte</w:t>
            </w:r>
            <w:r>
              <w:rPr>
                <w:rFonts w:ascii="Times New Roman" w:eastAsia="Calibri" w:hAnsi="Times New Roman" w:cs="Times New Roman"/>
                <w:i/>
                <w:sz w:val="20"/>
                <w:szCs w:val="20"/>
                <w:lang w:eastAsia="sk-SK"/>
              </w:rPr>
              <w:t xml:space="preserve"> pokles príjmov alebo rast výdavkov </w:t>
            </w:r>
            <w:r>
              <w:rPr>
                <w:rFonts w:ascii="Times New Roman" w:eastAsia="Calibri" w:hAnsi="Times New Roman" w:cs="Times New Roman"/>
                <w:b/>
                <w:i/>
                <w:sz w:val="20"/>
                <w:szCs w:val="20"/>
                <w:lang w:eastAsia="sk-SK"/>
              </w:rPr>
              <w:t>za jednotlivé ovplyvnené skupiny</w:t>
            </w:r>
            <w:r>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C76A46" w14:paraId="37B0896D" w14:textId="77777777" w:rsidTr="00723EBA">
        <w:trPr>
          <w:trHeight w:val="680"/>
          <w:jc w:val="center"/>
        </w:trPr>
        <w:tc>
          <w:tcPr>
            <w:tcW w:w="129" w:type="pct"/>
            <w:vMerge w:val="restart"/>
            <w:tcBorders>
              <w:top w:val="dotted" w:sz="4" w:space="0" w:color="auto"/>
              <w:left w:val="single" w:sz="4" w:space="0" w:color="auto"/>
              <w:bottom w:val="single" w:sz="4" w:space="0" w:color="auto"/>
              <w:right w:val="single" w:sz="4" w:space="0" w:color="auto"/>
            </w:tcBorders>
            <w:vAlign w:val="center"/>
            <w:hideMark/>
          </w:tcPr>
          <w:p w14:paraId="53AC8365"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k)</w:t>
            </w:r>
          </w:p>
        </w:tc>
        <w:tc>
          <w:tcPr>
            <w:tcW w:w="1642" w:type="pct"/>
            <w:tcBorders>
              <w:top w:val="dotted" w:sz="4" w:space="0" w:color="auto"/>
              <w:left w:val="single" w:sz="4" w:space="0" w:color="auto"/>
              <w:bottom w:val="single" w:sz="4" w:space="0" w:color="auto"/>
              <w:right w:val="single" w:sz="4" w:space="0" w:color="auto"/>
            </w:tcBorders>
            <w:hideMark/>
          </w:tcPr>
          <w:p w14:paraId="1C399C00" w14:textId="77777777" w:rsidR="00C76A46" w:rsidRDefault="00C76A46" w:rsidP="00C76A46">
            <w:pPr>
              <w:numPr>
                <w:ilvl w:val="0"/>
                <w:numId w:val="8"/>
              </w:numPr>
              <w:spacing w:after="0" w:line="240" w:lineRule="auto"/>
              <w:contextualSpacing/>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priemerný pokles príjmov/ rast výdavkov v skupine v eurách a/alebo v % / obdobie:</w:t>
            </w:r>
          </w:p>
          <w:p w14:paraId="69226B76" w14:textId="77777777" w:rsidR="00C76A46" w:rsidRDefault="00C76A46" w:rsidP="00C76A46">
            <w:pPr>
              <w:numPr>
                <w:ilvl w:val="0"/>
                <w:numId w:val="8"/>
              </w:numPr>
              <w:spacing w:after="0" w:line="240" w:lineRule="auto"/>
              <w:contextualSpacing/>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left w:val="single" w:sz="4" w:space="0" w:color="auto"/>
              <w:bottom w:val="single" w:sz="4" w:space="0" w:color="auto"/>
              <w:right w:val="single" w:sz="4" w:space="0" w:color="auto"/>
            </w:tcBorders>
            <w:hideMark/>
          </w:tcPr>
          <w:p w14:paraId="6881884C"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4C56C42B"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35B52F50" w14:textId="77777777" w:rsidTr="00723EBA">
        <w:trPr>
          <w:trHeight w:val="680"/>
          <w:jc w:val="center"/>
        </w:trPr>
        <w:tc>
          <w:tcPr>
            <w:tcW w:w="0" w:type="auto"/>
            <w:vMerge/>
            <w:tcBorders>
              <w:top w:val="dotted" w:sz="4" w:space="0" w:color="auto"/>
              <w:left w:val="single" w:sz="4" w:space="0" w:color="auto"/>
              <w:bottom w:val="single" w:sz="4" w:space="0" w:color="auto"/>
              <w:right w:val="single" w:sz="4" w:space="0" w:color="auto"/>
            </w:tcBorders>
            <w:vAlign w:val="center"/>
            <w:hideMark/>
          </w:tcPr>
          <w:p w14:paraId="0A94F258" w14:textId="77777777" w:rsidR="00C76A46" w:rsidRDefault="00C76A46" w:rsidP="00723EBA">
            <w:pPr>
              <w:spacing w:after="0"/>
              <w:rPr>
                <w:rFonts w:ascii="Times New Roman" w:eastAsia="Calibri" w:hAnsi="Times New Roman" w:cs="Times New Roman"/>
                <w:i/>
                <w:sz w:val="18"/>
                <w:szCs w:val="18"/>
                <w:lang w:eastAsia="sk-SK"/>
              </w:rPr>
            </w:pPr>
          </w:p>
        </w:tc>
        <w:tc>
          <w:tcPr>
            <w:tcW w:w="1642" w:type="pct"/>
            <w:tcBorders>
              <w:top w:val="single" w:sz="4" w:space="0" w:color="auto"/>
              <w:left w:val="single" w:sz="4" w:space="0" w:color="auto"/>
              <w:bottom w:val="single" w:sz="4" w:space="0" w:color="auto"/>
              <w:right w:val="single" w:sz="4" w:space="0" w:color="auto"/>
            </w:tcBorders>
            <w:hideMark/>
          </w:tcPr>
          <w:p w14:paraId="0F21C1FC"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1D1B93E0"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sz w:val="18"/>
                <w:szCs w:val="20"/>
                <w:lang w:eastAsia="sk-SK"/>
              </w:rPr>
              <w:t>Bez vplyvu</w:t>
            </w:r>
          </w:p>
        </w:tc>
        <w:tc>
          <w:tcPr>
            <w:tcW w:w="3229" w:type="pct"/>
            <w:tcBorders>
              <w:top w:val="dotted" w:sz="4" w:space="0" w:color="auto"/>
              <w:left w:val="single" w:sz="4" w:space="0" w:color="auto"/>
              <w:bottom w:val="single" w:sz="4" w:space="0" w:color="auto"/>
              <w:right w:val="single" w:sz="4" w:space="0" w:color="auto"/>
            </w:tcBorders>
            <w:hideMark/>
          </w:tcPr>
          <w:p w14:paraId="4604BC1C" w14:textId="77777777" w:rsidR="00C76A46" w:rsidRDefault="00C76A46" w:rsidP="00723EBA">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3EB15FCE" w14:textId="77777777" w:rsidR="00C76A46" w:rsidRDefault="00C76A46" w:rsidP="00723EBA">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Bez vplyvu</w:t>
            </w:r>
          </w:p>
        </w:tc>
      </w:tr>
      <w:tr w:rsidR="00C76A46" w14:paraId="22C1E90F" w14:textId="77777777" w:rsidTr="00723EBA">
        <w:trPr>
          <w:trHeight w:val="454"/>
          <w:jc w:val="center"/>
        </w:trPr>
        <w:tc>
          <w:tcPr>
            <w:tcW w:w="129" w:type="pct"/>
            <w:tcBorders>
              <w:top w:val="dotted" w:sz="4" w:space="0" w:color="auto"/>
              <w:left w:val="single" w:sz="4" w:space="0" w:color="auto"/>
              <w:bottom w:val="single" w:sz="4" w:space="0" w:color="auto"/>
              <w:right w:val="single" w:sz="4" w:space="0" w:color="auto"/>
            </w:tcBorders>
            <w:vAlign w:val="center"/>
            <w:hideMark/>
          </w:tcPr>
          <w:p w14:paraId="02E4E2DD"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l)</w:t>
            </w:r>
          </w:p>
        </w:tc>
        <w:tc>
          <w:tcPr>
            <w:tcW w:w="1642" w:type="pct"/>
            <w:tcBorders>
              <w:top w:val="dotted" w:sz="4" w:space="0" w:color="auto"/>
              <w:left w:val="single" w:sz="4" w:space="0" w:color="auto"/>
              <w:bottom w:val="single" w:sz="4" w:space="0" w:color="auto"/>
              <w:right w:val="single" w:sz="4" w:space="0" w:color="auto"/>
            </w:tcBorders>
            <w:hideMark/>
          </w:tcPr>
          <w:p w14:paraId="21DFE0C0" w14:textId="77777777" w:rsidR="00C76A46" w:rsidRDefault="00C76A46" w:rsidP="00723EBA">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20"/>
                <w:szCs w:val="20"/>
                <w:lang w:eastAsia="sk-SK"/>
              </w:rPr>
              <w:t>Dôvod chýbajúcej kvantifikácie:</w:t>
            </w:r>
          </w:p>
        </w:tc>
        <w:tc>
          <w:tcPr>
            <w:tcW w:w="3229" w:type="pct"/>
            <w:tcBorders>
              <w:top w:val="dotted" w:sz="4" w:space="0" w:color="auto"/>
              <w:left w:val="single" w:sz="4" w:space="0" w:color="auto"/>
              <w:bottom w:val="single" w:sz="4" w:space="0" w:color="auto"/>
              <w:right w:val="single" w:sz="4" w:space="0" w:color="auto"/>
            </w:tcBorders>
            <w:hideMark/>
          </w:tcPr>
          <w:p w14:paraId="24BDDC87" w14:textId="77777777" w:rsidR="00C76A46" w:rsidRDefault="00C76A46" w:rsidP="00723EBA">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Návrh zákona nemá negatívny vplyv na hospodárenie domácností; nespôsobí pokles príjmov ani rast výdavkov domácností.</w:t>
            </w:r>
          </w:p>
        </w:tc>
      </w:tr>
    </w:tbl>
    <w:p w14:paraId="041698E7" w14:textId="77777777" w:rsidR="00C76A46" w:rsidRDefault="00C76A46" w:rsidP="00C76A46">
      <w:r>
        <w:br w:type="page"/>
      </w:r>
    </w:p>
    <w:p w14:paraId="71F48F16" w14:textId="77777777" w:rsidR="00C76A46" w:rsidRDefault="00C76A46" w:rsidP="00C76A46">
      <w:pPr>
        <w:spacing w:after="0"/>
        <w:sectPr w:rsidR="00C76A46" w:rsidSect="00C76A46">
          <w:footnotePr>
            <w:numFmt w:val="chicago"/>
          </w:footnotePr>
          <w:pgSz w:w="11906" w:h="16838"/>
          <w:pgMar w:top="992" w:right="1418" w:bottom="1418" w:left="1418" w:header="510" w:footer="567" w:gutter="0"/>
          <w:cols w:space="708"/>
          <w:formProt w:val="0"/>
        </w:sectPr>
      </w:pP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1" w:type="dxa"/>
          <w:right w:w="91" w:type="dxa"/>
        </w:tblCellMar>
        <w:tblLook w:val="04A0" w:firstRow="1" w:lastRow="0" w:firstColumn="1" w:lastColumn="0" w:noHBand="0" w:noVBand="1"/>
      </w:tblPr>
      <w:tblGrid>
        <w:gridCol w:w="339"/>
        <w:gridCol w:w="3484"/>
        <w:gridCol w:w="83"/>
        <w:gridCol w:w="5516"/>
      </w:tblGrid>
      <w:tr w:rsidR="00C76A46" w14:paraId="10866E05" w14:textId="77777777" w:rsidTr="00723EBA">
        <w:trPr>
          <w:trHeight w:val="339"/>
          <w:jc w:val="center"/>
        </w:trPr>
        <w:tc>
          <w:tcPr>
            <w:tcW w:w="4998"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4E222F89" w14:textId="77777777" w:rsidR="00C76A46" w:rsidRDefault="00C76A46" w:rsidP="00723EBA">
            <w:pPr>
              <w:spacing w:after="0" w:line="240" w:lineRule="auto"/>
              <w:rPr>
                <w:rFonts w:ascii="Times New Roman" w:eastAsia="Calibri" w:hAnsi="Times New Roman" w:cs="Times New Roman"/>
                <w:b/>
                <w:sz w:val="24"/>
                <w:szCs w:val="24"/>
                <w:lang w:eastAsia="sk-SK"/>
              </w:rPr>
            </w:pPr>
            <w:r>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C76A46" w14:paraId="7E3FD0CD" w14:textId="77777777" w:rsidTr="00723EBA">
        <w:trPr>
          <w:trHeight w:val="290"/>
          <w:jc w:val="center"/>
        </w:trPr>
        <w:tc>
          <w:tcPr>
            <w:tcW w:w="4998" w:type="pct"/>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03761BA" w14:textId="77777777" w:rsidR="00C76A46" w:rsidRDefault="00C76A46" w:rsidP="00723EBA">
            <w:pPr>
              <w:spacing w:after="0" w:line="240" w:lineRule="auto"/>
              <w:jc w:val="both"/>
              <w:rPr>
                <w:rFonts w:ascii="Times New Roman" w:eastAsia="Calibri" w:hAnsi="Times New Roman" w:cs="Times New Roman"/>
                <w:i/>
                <w:sz w:val="20"/>
                <w:szCs w:val="24"/>
                <w:lang w:eastAsia="sk-SK"/>
              </w:rPr>
            </w:pPr>
            <w:r>
              <w:rPr>
                <w:rFonts w:ascii="Times New Roman" w:eastAsia="Calibri" w:hAnsi="Times New Roman" w:cs="Times New Roman"/>
                <w:i/>
                <w:sz w:val="20"/>
                <w:szCs w:val="24"/>
                <w:lang w:eastAsia="sk-SK"/>
              </w:rPr>
              <w:t xml:space="preserve">Má návrh vplyv na prístup k zdrojom, právam, tovarom a službám? </w:t>
            </w:r>
          </w:p>
          <w:p w14:paraId="37ACE0FB" w14:textId="77777777" w:rsidR="00C76A46" w:rsidRDefault="00C76A46" w:rsidP="00723EBA">
            <w:pPr>
              <w:spacing w:after="0" w:line="240" w:lineRule="auto"/>
              <w:jc w:val="both"/>
              <w:rPr>
                <w:rFonts w:ascii="Calibri" w:eastAsia="Calibri" w:hAnsi="Calibri" w:cs="Times New Roman"/>
                <w:i/>
                <w:sz w:val="24"/>
                <w:szCs w:val="24"/>
                <w:lang w:eastAsia="sk-SK"/>
              </w:rPr>
            </w:pPr>
            <w:r>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C76A46" w14:paraId="65466C55" w14:textId="77777777" w:rsidTr="00723EBA">
        <w:trPr>
          <w:trHeight w:val="557"/>
          <w:jc w:val="center"/>
        </w:trPr>
        <w:tc>
          <w:tcPr>
            <w:tcW w:w="180" w:type="pct"/>
            <w:tcBorders>
              <w:top w:val="single" w:sz="4" w:space="0" w:color="auto"/>
              <w:left w:val="single" w:sz="4" w:space="0" w:color="auto"/>
              <w:bottom w:val="single" w:sz="4" w:space="0" w:color="auto"/>
              <w:right w:val="single" w:sz="4" w:space="0" w:color="auto"/>
            </w:tcBorders>
            <w:vAlign w:val="center"/>
            <w:hideMark/>
          </w:tcPr>
          <w:p w14:paraId="713A3D95" w14:textId="77777777" w:rsidR="00C76A46" w:rsidRDefault="00C76A46" w:rsidP="00723EBA">
            <w:pPr>
              <w:spacing w:after="0" w:line="240" w:lineRule="auto"/>
              <w:jc w:val="center"/>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a)</w:t>
            </w:r>
          </w:p>
        </w:tc>
        <w:tc>
          <w:tcPr>
            <w:tcW w:w="1893" w:type="pct"/>
            <w:gridSpan w:val="2"/>
            <w:tcBorders>
              <w:top w:val="single" w:sz="4" w:space="0" w:color="auto"/>
              <w:left w:val="single" w:sz="4" w:space="0" w:color="auto"/>
              <w:bottom w:val="single" w:sz="4" w:space="0" w:color="auto"/>
              <w:right w:val="single" w:sz="4" w:space="0" w:color="auto"/>
            </w:tcBorders>
            <w:hideMark/>
          </w:tcPr>
          <w:p w14:paraId="625979BC" w14:textId="77777777" w:rsidR="00C76A46" w:rsidRDefault="00C76A46" w:rsidP="00723EBA">
            <w:pPr>
              <w:spacing w:after="0" w:line="240" w:lineRule="auto"/>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Rozumie sa najmä na prístup k:</w:t>
            </w:r>
          </w:p>
          <w:p w14:paraId="1D9FFDD6"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14:paraId="1DD9BABC"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14:paraId="44DD766B"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pomoci pri úhrade výdavkov súvisiacich so zdravotným postihnutím, </w:t>
            </w:r>
          </w:p>
          <w:p w14:paraId="7F14C294"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14:paraId="5A79B48E"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14:paraId="0A10911E"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k formálnemu i neformálnemu vzdelávaniu a celo</w:t>
            </w:r>
            <w:r>
              <w:rPr>
                <w:rFonts w:ascii="Times New Roman" w:eastAsia="Calibri" w:hAnsi="Times New Roman" w:cs="Times New Roman"/>
                <w:i/>
                <w:sz w:val="18"/>
                <w:szCs w:val="18"/>
                <w:lang w:eastAsia="sk-SK"/>
              </w:rPr>
              <w:softHyphen/>
              <w:t xml:space="preserve">životnému vzdelávaniu, </w:t>
            </w:r>
          </w:p>
          <w:p w14:paraId="389BE418"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bývaniu a súvisiacim základným komunálnym službám,</w:t>
            </w:r>
          </w:p>
          <w:p w14:paraId="4F8A4F66"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doprave,</w:t>
            </w:r>
          </w:p>
          <w:p w14:paraId="0814DE5D"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ďalším službám najmä službám všeobecného záujmu a tovarom,</w:t>
            </w:r>
          </w:p>
          <w:p w14:paraId="23A35540"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spravodlivosti, právnej ochrane, právnym službám,</w:t>
            </w:r>
          </w:p>
          <w:p w14:paraId="4C0A4C52"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informáciám,</w:t>
            </w:r>
          </w:p>
          <w:p w14:paraId="421EB7FC" w14:textId="77777777" w:rsidR="00C76A46" w:rsidRDefault="00C76A46" w:rsidP="00C76A46">
            <w:pPr>
              <w:numPr>
                <w:ilvl w:val="0"/>
                <w:numId w:val="9"/>
              </w:numPr>
              <w:spacing w:after="0" w:line="240" w:lineRule="auto"/>
              <w:ind w:left="170" w:hanging="170"/>
              <w:jc w:val="both"/>
              <w:rPr>
                <w:rFonts w:ascii="Calibri" w:eastAsia="Calibri" w:hAnsi="Calibri" w:cs="Times New Roman"/>
                <w:i/>
                <w:sz w:val="20"/>
                <w:szCs w:val="20"/>
                <w:lang w:eastAsia="sk-SK"/>
              </w:rPr>
            </w:pPr>
            <w:r>
              <w:rPr>
                <w:rFonts w:ascii="Times New Roman" w:eastAsia="Calibri" w:hAnsi="Times New Roman" w:cs="Times New Roman"/>
                <w:i/>
                <w:sz w:val="18"/>
                <w:szCs w:val="18"/>
                <w:lang w:eastAsia="sk-SK"/>
              </w:rPr>
              <w:t>k iným právam (napr. politickým).</w:t>
            </w:r>
          </w:p>
        </w:tc>
        <w:tc>
          <w:tcPr>
            <w:tcW w:w="2926" w:type="pct"/>
            <w:tcBorders>
              <w:top w:val="single" w:sz="4" w:space="0" w:color="auto"/>
              <w:left w:val="single" w:sz="4" w:space="0" w:color="auto"/>
              <w:bottom w:val="single" w:sz="4" w:space="0" w:color="auto"/>
              <w:right w:val="single" w:sz="4" w:space="0" w:color="auto"/>
            </w:tcBorders>
          </w:tcPr>
          <w:p w14:paraId="2F85225A" w14:textId="77777777" w:rsidR="00C76A46" w:rsidRDefault="00C76A46" w:rsidP="00723EBA">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Návrh zákona má </w:t>
            </w:r>
            <w:r>
              <w:rPr>
                <w:rFonts w:ascii="Times New Roman" w:eastAsia="Calibri" w:hAnsi="Times New Roman" w:cs="Times New Roman"/>
                <w:b/>
                <w:sz w:val="20"/>
                <w:szCs w:val="20"/>
                <w:lang w:eastAsia="sk-SK"/>
              </w:rPr>
              <w:t>pozitívny vplyv na prístup k fyzických osôb k službám</w:t>
            </w:r>
            <w:r>
              <w:rPr>
                <w:rFonts w:ascii="Times New Roman" w:eastAsia="Calibri" w:hAnsi="Times New Roman" w:cs="Times New Roman"/>
                <w:sz w:val="20"/>
                <w:szCs w:val="20"/>
                <w:lang w:eastAsia="sk-SK"/>
              </w:rPr>
              <w:t>:</w:t>
            </w:r>
          </w:p>
          <w:p w14:paraId="2183AE70" w14:textId="77777777" w:rsidR="00C76A46" w:rsidRDefault="00C76A46" w:rsidP="00723EBA">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Návrh zákona je vypracovaný s cieľom precizovania doterajších aktivít štátu zameraných na zlepšenie technického stavu vozidiel prevádzkovaných v cestnej premávke. Návrh zákona je spracovaný s cieľom zvýšenia konkurencieschopnosti celého systému kontrol technického stavu vozidiel prostredníctvom:</w:t>
            </w:r>
          </w:p>
          <w:p w14:paraId="53C7CD10" w14:textId="77777777" w:rsidR="00C76A46" w:rsidRDefault="00C76A46" w:rsidP="00C76A46">
            <w:pPr>
              <w:pStyle w:val="Odsekzoznamu"/>
              <w:numPr>
                <w:ilvl w:val="0"/>
                <w:numId w:val="10"/>
              </w:num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b/>
                <w:sz w:val="20"/>
                <w:szCs w:val="20"/>
                <w:lang w:eastAsia="sk-SK"/>
              </w:rPr>
              <w:t>zlepšenia dostupnosti kvalifikovaných zamestnancov</w:t>
            </w:r>
            <w:r>
              <w:rPr>
                <w:rFonts w:ascii="Times New Roman" w:eastAsia="Calibri" w:hAnsi="Times New Roman" w:cs="Times New Roman"/>
                <w:sz w:val="20"/>
                <w:szCs w:val="20"/>
                <w:lang w:eastAsia="sk-SK"/>
              </w:rPr>
              <w:t>:</w:t>
            </w:r>
          </w:p>
          <w:p w14:paraId="3312B881" w14:textId="77777777" w:rsidR="00C76A46" w:rsidRDefault="00C76A46" w:rsidP="00723EBA">
            <w:pPr>
              <w:pStyle w:val="Odsekzoznamu"/>
              <w:spacing w:after="0" w:line="240" w:lineRule="auto"/>
              <w:ind w:left="360"/>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 oprávnená osoba technickej kontroly bude môcť z dôvodu nedostatku technikov technickej kontroly zamestnávať len jedného technika a to najviac jeden rok odo dňa oznámenia, pričom sa takto vytvorí ročná lehota na prípadné získanie príslušných vodičských oprávnení pre ďalšiu zamestnanú sobou, </w:t>
            </w:r>
          </w:p>
          <w:p w14:paraId="703CF099" w14:textId="77777777" w:rsidR="00C76A46" w:rsidRDefault="00C76A46" w:rsidP="00723EBA">
            <w:pPr>
              <w:pStyle w:val="Odsekzoznamu"/>
              <w:spacing w:after="0" w:line="240" w:lineRule="auto"/>
              <w:ind w:left="360"/>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ak jedna osoba je prevádzkovateľom viacerých staníc technickej kontroly, pracovísk emisnej kontroly, pracovísk kontroly originality a pracovísk montáže plynových zariadení, osvedčenie technika sa môže vydať pre viac pracovísk montáže plynových zariadení danej osoby, čím sa vytvorí flexibilné využitie kvalifikovaných zamestnancov v rámci jednej spoločnosti na celom území SR,</w:t>
            </w:r>
          </w:p>
          <w:p w14:paraId="6CE6FF36" w14:textId="77777777" w:rsidR="00C76A46" w:rsidRDefault="00C76A46" w:rsidP="00723EBA">
            <w:pPr>
              <w:pStyle w:val="Odsekzoznamu"/>
              <w:spacing w:after="0" w:line="240" w:lineRule="auto"/>
              <w:ind w:left="360"/>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ochrana oprávnenej osoby (zamestnávateľa) z pohľadu, že ak technik napríklad spôsobí zamestnávateľovi ujmu porušením zákonných povinností, tak nemôže ;</w:t>
            </w:r>
          </w:p>
          <w:p w14:paraId="74D9AE87" w14:textId="77777777" w:rsidR="00C76A46" w:rsidRDefault="00C76A46" w:rsidP="00C76A46">
            <w:pPr>
              <w:pStyle w:val="Odsekzoznamu"/>
              <w:numPr>
                <w:ilvl w:val="0"/>
                <w:numId w:val="10"/>
              </w:num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b/>
                <w:sz w:val="20"/>
                <w:szCs w:val="20"/>
                <w:lang w:eastAsia="sk-SK"/>
              </w:rPr>
              <w:t>sprísnenia jednotlivého dovozu vozidiel</w:t>
            </w:r>
            <w:r>
              <w:rPr>
                <w:rFonts w:ascii="Times New Roman" w:eastAsia="Calibri" w:hAnsi="Times New Roman" w:cs="Times New Roman"/>
                <w:sz w:val="20"/>
                <w:szCs w:val="20"/>
                <w:lang w:eastAsia="sk-SK"/>
              </w:rPr>
              <w:t>:</w:t>
            </w:r>
          </w:p>
          <w:p w14:paraId="5E09713E" w14:textId="77777777" w:rsidR="00C76A46" w:rsidRDefault="00C76A46" w:rsidP="00723EBA">
            <w:pPr>
              <w:pStyle w:val="Odsekzoznamu"/>
              <w:spacing w:after="0" w:line="240" w:lineRule="auto"/>
              <w:ind w:left="360"/>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 má za cieľ odradiť kupujúcich kupovať a jednotlivo dovážať vozidlá, ktoré sú nové a ešte nepodliehajú technickej kontrole, avšak sú technicky nespôsobilé. </w:t>
            </w:r>
          </w:p>
          <w:p w14:paraId="2B4A4FA3" w14:textId="77777777" w:rsidR="00C76A46" w:rsidRDefault="00C76A46" w:rsidP="00723EBA">
            <w:pPr>
              <w:pStyle w:val="Odsekzoznamu"/>
              <w:spacing w:after="0" w:line="240" w:lineRule="auto"/>
              <w:ind w:left="360"/>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opatrenie má významný vplyv na technický stav vozidiel prevádzkovaných v cestnej premávke v SR;</w:t>
            </w:r>
          </w:p>
          <w:p w14:paraId="5CDDDA35" w14:textId="77777777" w:rsidR="00C76A46" w:rsidRDefault="00C76A46" w:rsidP="00723EBA">
            <w:pPr>
              <w:spacing w:after="0" w:line="240" w:lineRule="auto"/>
              <w:jc w:val="both"/>
              <w:rPr>
                <w:rFonts w:ascii="Times New Roman" w:eastAsia="Calibri" w:hAnsi="Times New Roman" w:cs="Times New Roman"/>
                <w:sz w:val="20"/>
                <w:szCs w:val="20"/>
                <w:lang w:eastAsia="sk-SK"/>
              </w:rPr>
            </w:pPr>
          </w:p>
          <w:p w14:paraId="460913B9" w14:textId="77777777" w:rsidR="00C76A46" w:rsidRDefault="00C76A46" w:rsidP="00723EBA">
            <w:pPr>
              <w:spacing w:after="0" w:line="240" w:lineRule="auto"/>
              <w:jc w:val="both"/>
              <w:rPr>
                <w:rFonts w:ascii="Times New Roman" w:eastAsia="Calibri" w:hAnsi="Times New Roman" w:cs="Times New Roman"/>
                <w:sz w:val="20"/>
                <w:szCs w:val="20"/>
                <w:lang w:eastAsia="sk-SK"/>
              </w:rPr>
            </w:pPr>
          </w:p>
        </w:tc>
      </w:tr>
      <w:tr w:rsidR="00C76A46" w14:paraId="547ED1F8" w14:textId="77777777" w:rsidTr="00723EBA">
        <w:trPr>
          <w:jc w:val="center"/>
        </w:trPr>
        <w:tc>
          <w:tcPr>
            <w:tcW w:w="1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B6E7B2" w14:textId="77777777" w:rsidR="00C76A46" w:rsidRDefault="00C76A46" w:rsidP="00723EBA">
            <w:pPr>
              <w:spacing w:after="0" w:line="240" w:lineRule="auto"/>
              <w:rPr>
                <w:rFonts w:ascii="Times New Roman" w:eastAsia="Calibri" w:hAnsi="Times New Roman" w:cs="Times New Roman"/>
                <w:i/>
                <w:sz w:val="18"/>
                <w:lang w:eastAsia="sk-SK"/>
              </w:rPr>
            </w:pPr>
            <w:r>
              <w:rPr>
                <w:rFonts w:ascii="Times New Roman" w:eastAsia="Calibri" w:hAnsi="Times New Roman" w:cs="Times New Roman"/>
                <w:i/>
                <w:sz w:val="18"/>
                <w:lang w:eastAsia="sk-SK"/>
              </w:rPr>
              <w:t>b)</w:t>
            </w:r>
          </w:p>
        </w:tc>
        <w:tc>
          <w:tcPr>
            <w:tcW w:w="4819" w:type="pct"/>
            <w:gridSpan w:val="3"/>
            <w:tcBorders>
              <w:top w:val="single" w:sz="4" w:space="0" w:color="auto"/>
              <w:left w:val="single" w:sz="4" w:space="0" w:color="auto"/>
              <w:bottom w:val="single" w:sz="4" w:space="0" w:color="auto"/>
              <w:right w:val="single" w:sz="4" w:space="0" w:color="auto"/>
            </w:tcBorders>
            <w:shd w:val="clear" w:color="auto" w:fill="F2F2F2"/>
            <w:hideMark/>
          </w:tcPr>
          <w:p w14:paraId="58E38A4E" w14:textId="77777777" w:rsidR="00C76A46" w:rsidRDefault="00C76A46" w:rsidP="00723EBA">
            <w:pPr>
              <w:spacing w:after="0" w:line="240" w:lineRule="auto"/>
              <w:jc w:val="both"/>
              <w:rPr>
                <w:rFonts w:ascii="Times New Roman" w:eastAsia="Calibri" w:hAnsi="Times New Roman" w:cs="Times New Roman"/>
                <w:i/>
                <w:sz w:val="20"/>
                <w:szCs w:val="20"/>
                <w:lang w:eastAsia="sk-SK"/>
              </w:rPr>
            </w:pPr>
            <w:r>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14:paraId="2C3DA8BB" w14:textId="77777777" w:rsidR="00C76A46" w:rsidRDefault="00C76A46" w:rsidP="00723EBA">
            <w:pPr>
              <w:spacing w:after="0" w:line="240" w:lineRule="auto"/>
              <w:jc w:val="both"/>
              <w:rPr>
                <w:rFonts w:ascii="Calibri" w:eastAsia="Calibri" w:hAnsi="Calibri" w:cs="Times New Roman"/>
                <w:i/>
                <w:lang w:eastAsia="sk-SK"/>
              </w:rPr>
            </w:pPr>
            <w:r>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Pr>
                <w:rFonts w:ascii="Times New Roman" w:eastAsia="Calibri" w:hAnsi="Times New Roman" w:cs="Times New Roman"/>
                <w:i/>
                <w:sz w:val="20"/>
                <w:szCs w:val="20"/>
                <w:lang w:eastAsia="sk-SK"/>
              </w:rPr>
              <w:t>ne</w:t>
            </w:r>
            <w:proofErr w:type="spellEnd"/>
            <w:r>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C76A46" w14:paraId="58953C1F" w14:textId="77777777" w:rsidTr="00723EBA">
        <w:trPr>
          <w:trHeight w:val="677"/>
          <w:jc w:val="center"/>
        </w:trPr>
        <w:tc>
          <w:tcPr>
            <w:tcW w:w="179" w:type="pct"/>
            <w:tcBorders>
              <w:top w:val="single" w:sz="4" w:space="0" w:color="auto"/>
              <w:left w:val="single" w:sz="4" w:space="0" w:color="auto"/>
              <w:bottom w:val="single" w:sz="4" w:space="0" w:color="auto"/>
              <w:right w:val="single" w:sz="4" w:space="0" w:color="auto"/>
            </w:tcBorders>
            <w:vAlign w:val="center"/>
            <w:hideMark/>
          </w:tcPr>
          <w:p w14:paraId="2049EE3D" w14:textId="77777777" w:rsidR="00C76A46" w:rsidRDefault="00C76A46" w:rsidP="00723EBA">
            <w:pPr>
              <w:spacing w:after="0" w:line="240" w:lineRule="auto"/>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c)</w:t>
            </w:r>
          </w:p>
        </w:tc>
        <w:tc>
          <w:tcPr>
            <w:tcW w:w="1849" w:type="pct"/>
            <w:tcBorders>
              <w:top w:val="single" w:sz="4" w:space="0" w:color="auto"/>
              <w:left w:val="single" w:sz="4" w:space="0" w:color="auto"/>
              <w:bottom w:val="single" w:sz="4" w:space="0" w:color="auto"/>
              <w:right w:val="single" w:sz="4" w:space="0" w:color="auto"/>
            </w:tcBorders>
            <w:hideMark/>
          </w:tcPr>
          <w:p w14:paraId="4F455727" w14:textId="77777777" w:rsidR="00C76A46" w:rsidRDefault="00C76A46" w:rsidP="00723EBA">
            <w:pPr>
              <w:spacing w:after="0" w:line="240" w:lineRule="auto"/>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Zraniteľné skupiny alebo skupiny v riziku chudoby alebo sociálneho vylúčenia sú napr.:</w:t>
            </w:r>
          </w:p>
          <w:p w14:paraId="322D4777"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14:paraId="0E1B60F9"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nezamestnaní, najmä dlhodobo nezamestnaní, mladí nezamestnaní a nezamestnaní nad 50 rokov,</w:t>
            </w:r>
          </w:p>
          <w:p w14:paraId="4B63E189"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deti (0 – 17),</w:t>
            </w:r>
          </w:p>
          <w:p w14:paraId="51D01DA2"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mladí ľudia (18 – 25 rokov),</w:t>
            </w:r>
          </w:p>
          <w:p w14:paraId="380DBA07"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starší ľudia, napr. ľudia vo veku nad 65 rokov alebo dôchodcovia,</w:t>
            </w:r>
          </w:p>
          <w:p w14:paraId="01A660C9"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ľudia so zdravotným postihnutím,</w:t>
            </w:r>
          </w:p>
          <w:p w14:paraId="66DBA202"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marginalizované rómske komunity </w:t>
            </w:r>
          </w:p>
          <w:p w14:paraId="12E32044"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domácnosti s 3 a viac deťmi,</w:t>
            </w:r>
          </w:p>
          <w:p w14:paraId="2E59811C"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jednorodičovské domácnosti s deťmi (neúplné rodiny, ktoré tvoria najmä osamelé matky s deťmi),</w:t>
            </w:r>
          </w:p>
          <w:p w14:paraId="3ABACFB0"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lastRenderedPageBreak/>
              <w:t>príslušníci tretích krajín, azylanti, žiadatelia o azyl,</w:t>
            </w:r>
          </w:p>
          <w:p w14:paraId="2BBE557A" w14:textId="77777777" w:rsidR="00C76A46" w:rsidRDefault="00C76A46" w:rsidP="00C76A46">
            <w:pPr>
              <w:numPr>
                <w:ilvl w:val="0"/>
                <w:numId w:val="9"/>
              </w:numPr>
              <w:spacing w:after="0" w:line="240" w:lineRule="auto"/>
              <w:ind w:left="170" w:hanging="170"/>
              <w:jc w:val="both"/>
              <w:rPr>
                <w:rFonts w:ascii="Times New Roman" w:eastAsia="Calibri" w:hAnsi="Times New Roman" w:cs="Times New Roman"/>
                <w:sz w:val="20"/>
                <w:lang w:eastAsia="sk-SK"/>
              </w:rPr>
            </w:pPr>
            <w:r>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tcBorders>
              <w:top w:val="single" w:sz="4" w:space="0" w:color="auto"/>
              <w:left w:val="single" w:sz="4" w:space="0" w:color="auto"/>
              <w:bottom w:val="single" w:sz="4" w:space="0" w:color="auto"/>
              <w:right w:val="single" w:sz="4" w:space="0" w:color="auto"/>
            </w:tcBorders>
            <w:hideMark/>
          </w:tcPr>
          <w:p w14:paraId="3FE1E82F" w14:textId="77777777" w:rsidR="00C76A46" w:rsidRDefault="00C76A46" w:rsidP="00723EBA">
            <w:pPr>
              <w:spacing w:after="0" w:line="240" w:lineRule="auto"/>
              <w:jc w:val="both"/>
              <w:rPr>
                <w:rFonts w:ascii="Times New Roman" w:eastAsia="Calibri" w:hAnsi="Times New Roman" w:cs="Times New Roman"/>
                <w:sz w:val="20"/>
                <w:lang w:eastAsia="sk-SK"/>
              </w:rPr>
            </w:pPr>
            <w:r>
              <w:rPr>
                <w:rFonts w:ascii="Times New Roman" w:eastAsia="Calibri" w:hAnsi="Times New Roman" w:cs="Times New Roman"/>
                <w:sz w:val="18"/>
                <w:szCs w:val="20"/>
                <w:lang w:eastAsia="sk-SK"/>
              </w:rPr>
              <w:lastRenderedPageBreak/>
              <w:t>Bez vplyvu</w:t>
            </w:r>
          </w:p>
        </w:tc>
      </w:tr>
    </w:tbl>
    <w:p w14:paraId="7030646D" w14:textId="77777777" w:rsidR="00C76A46" w:rsidRDefault="00C76A46" w:rsidP="00C76A46">
      <w:pPr>
        <w:spacing w:after="0"/>
        <w:sectPr w:rsidR="00C76A46" w:rsidSect="00C76A46">
          <w:footnotePr>
            <w:numFmt w:val="chicago"/>
          </w:footnotePr>
          <w:type w:val="continuous"/>
          <w:pgSz w:w="11906" w:h="16838"/>
          <w:pgMar w:top="992" w:right="1418" w:bottom="1418" w:left="1418" w:header="510" w:footer="567" w:gutter="0"/>
          <w:cols w:space="708"/>
          <w:formProt w:val="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C76A46" w14:paraId="3AFAE7A5" w14:textId="77777777" w:rsidTr="00723EBA">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0B898A69" w14:textId="77777777" w:rsidR="00C76A46" w:rsidRDefault="00C76A46" w:rsidP="00723EB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4.3 Identifikujte a popíšte vplyv na rovnosť príležitostí.</w:t>
            </w:r>
          </w:p>
          <w:p w14:paraId="368F8555" w14:textId="77777777" w:rsidR="00C76A46" w:rsidRDefault="00C76A46" w:rsidP="00723EBA">
            <w:pPr>
              <w:spacing w:after="0" w:line="240" w:lineRule="auto"/>
              <w:ind w:left="340"/>
              <w:jc w:val="both"/>
              <w:rPr>
                <w:rFonts w:ascii="Calibri" w:eastAsia="Calibri" w:hAnsi="Calibri" w:cs="Times New Roman"/>
                <w:sz w:val="24"/>
                <w:szCs w:val="24"/>
              </w:rPr>
            </w:pPr>
            <w:r>
              <w:rPr>
                <w:rFonts w:ascii="Times New Roman" w:eastAsia="Calibri" w:hAnsi="Times New Roman" w:cs="Times New Roman"/>
                <w:b/>
                <w:sz w:val="24"/>
                <w:szCs w:val="24"/>
              </w:rPr>
              <w:t>Identifikujte, popíšte a kvantifikujte vplyv na rovnosť žien a mužov.</w:t>
            </w:r>
          </w:p>
        </w:tc>
      </w:tr>
      <w:tr w:rsidR="00C76A46" w14:paraId="1B7731FE" w14:textId="77777777" w:rsidTr="00723EBA">
        <w:trPr>
          <w:jc w:val="center"/>
        </w:trPr>
        <w:tc>
          <w:tcPr>
            <w:tcW w:w="13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6956FA5" w14:textId="77777777" w:rsidR="00C76A46" w:rsidRDefault="00C76A46" w:rsidP="00723EBA">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18"/>
                <w:szCs w:val="24"/>
              </w:rPr>
              <w:t>a)</w:t>
            </w:r>
          </w:p>
        </w:tc>
        <w:tc>
          <w:tcPr>
            <w:tcW w:w="4868" w:type="pct"/>
            <w:gridSpan w:val="2"/>
            <w:tcBorders>
              <w:top w:val="single" w:sz="4" w:space="0" w:color="auto"/>
              <w:left w:val="single" w:sz="4" w:space="0" w:color="auto"/>
              <w:bottom w:val="single" w:sz="4" w:space="0" w:color="auto"/>
              <w:right w:val="single" w:sz="4" w:space="0" w:color="auto"/>
            </w:tcBorders>
            <w:shd w:val="clear" w:color="auto" w:fill="F2F2F2"/>
            <w:hideMark/>
          </w:tcPr>
          <w:p w14:paraId="6DE8EA73" w14:textId="77777777" w:rsidR="00C76A46" w:rsidRDefault="00C76A46" w:rsidP="00723EB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C76A46" w14:paraId="78B78DBF" w14:textId="77777777" w:rsidTr="00723EBA">
        <w:trPr>
          <w:trHeight w:val="928"/>
          <w:jc w:val="center"/>
        </w:trPr>
        <w:tc>
          <w:tcPr>
            <w:tcW w:w="132" w:type="pct"/>
            <w:tcBorders>
              <w:top w:val="nil"/>
              <w:left w:val="single" w:sz="4" w:space="0" w:color="auto"/>
              <w:bottom w:val="nil"/>
              <w:right w:val="single" w:sz="4" w:space="0" w:color="auto"/>
            </w:tcBorders>
          </w:tcPr>
          <w:p w14:paraId="46C5AC9F" w14:textId="77777777" w:rsidR="00C76A46" w:rsidRDefault="00C76A46" w:rsidP="00723EBA">
            <w:pPr>
              <w:spacing w:after="0" w:line="240" w:lineRule="auto"/>
              <w:rPr>
                <w:rFonts w:ascii="Times New Roman" w:eastAsia="Calibri" w:hAnsi="Times New Roman" w:cs="Times New Roman"/>
                <w:sz w:val="20"/>
              </w:rPr>
            </w:pPr>
          </w:p>
          <w:p w14:paraId="287C3750" w14:textId="77777777" w:rsidR="00C76A46" w:rsidRDefault="00C76A46" w:rsidP="00723EBA">
            <w:pPr>
              <w:spacing w:after="0" w:line="240" w:lineRule="auto"/>
              <w:rPr>
                <w:rFonts w:ascii="Times New Roman" w:eastAsia="Calibri" w:hAnsi="Times New Roman" w:cs="Times New Roman"/>
                <w:i/>
                <w:sz w:val="20"/>
              </w:rPr>
            </w:pPr>
          </w:p>
          <w:p w14:paraId="4062D2F3" w14:textId="77777777" w:rsidR="00C76A46" w:rsidRDefault="00C76A46" w:rsidP="00723EBA">
            <w:pPr>
              <w:spacing w:after="0" w:line="240" w:lineRule="auto"/>
              <w:rPr>
                <w:rFonts w:ascii="Times New Roman" w:eastAsia="Calibri" w:hAnsi="Times New Roman" w:cs="Times New Roman"/>
                <w:i/>
                <w:sz w:val="20"/>
              </w:rPr>
            </w:pPr>
          </w:p>
          <w:p w14:paraId="2A439AC8" w14:textId="77777777" w:rsidR="00C76A46" w:rsidRDefault="00C76A46" w:rsidP="00723EBA">
            <w:pPr>
              <w:spacing w:after="0" w:line="240" w:lineRule="auto"/>
              <w:rPr>
                <w:rFonts w:ascii="Times New Roman" w:eastAsia="Calibri" w:hAnsi="Times New Roman" w:cs="Times New Roman"/>
                <w:i/>
                <w:sz w:val="18"/>
              </w:rPr>
            </w:pPr>
            <w:r>
              <w:rPr>
                <w:rFonts w:ascii="Times New Roman" w:eastAsia="Calibri" w:hAnsi="Times New Roman" w:cs="Times New Roman"/>
                <w:i/>
                <w:sz w:val="18"/>
              </w:rPr>
              <w:t>b)</w:t>
            </w:r>
          </w:p>
          <w:p w14:paraId="7E95B0B6" w14:textId="77777777" w:rsidR="00C76A46" w:rsidRDefault="00C76A46" w:rsidP="00723EBA">
            <w:pPr>
              <w:spacing w:after="0" w:line="240" w:lineRule="auto"/>
              <w:rPr>
                <w:rFonts w:ascii="Times New Roman" w:eastAsia="Calibri" w:hAnsi="Times New Roman" w:cs="Times New Roman"/>
                <w:i/>
                <w:sz w:val="20"/>
              </w:rPr>
            </w:pPr>
          </w:p>
          <w:p w14:paraId="4FA92FF3" w14:textId="77777777" w:rsidR="00C76A46" w:rsidRDefault="00C76A46" w:rsidP="00723EBA">
            <w:pPr>
              <w:spacing w:after="0" w:line="240" w:lineRule="auto"/>
              <w:rPr>
                <w:rFonts w:ascii="Times New Roman" w:eastAsia="Calibri" w:hAnsi="Times New Roman" w:cs="Times New Roman"/>
                <w:i/>
                <w:sz w:val="20"/>
              </w:rPr>
            </w:pPr>
          </w:p>
          <w:p w14:paraId="28A1649B" w14:textId="77777777" w:rsidR="00C76A46" w:rsidRDefault="00C76A46" w:rsidP="00723EBA">
            <w:pPr>
              <w:spacing w:after="0" w:line="240" w:lineRule="auto"/>
              <w:rPr>
                <w:rFonts w:ascii="Times New Roman" w:eastAsia="Calibri" w:hAnsi="Times New Roman" w:cs="Times New Roman"/>
                <w:i/>
                <w:sz w:val="20"/>
              </w:rPr>
            </w:pPr>
          </w:p>
        </w:tc>
        <w:tc>
          <w:tcPr>
            <w:tcW w:w="4868" w:type="pct"/>
            <w:gridSpan w:val="2"/>
            <w:tcBorders>
              <w:top w:val="nil"/>
              <w:left w:val="single" w:sz="4" w:space="0" w:color="auto"/>
              <w:bottom w:val="nil"/>
              <w:right w:val="single" w:sz="4" w:space="0" w:color="auto"/>
            </w:tcBorders>
            <w:hideMark/>
          </w:tcPr>
          <w:p w14:paraId="529D544A" w14:textId="77777777" w:rsidR="00C76A46" w:rsidRDefault="00C76A46" w:rsidP="00723EBA">
            <w:pPr>
              <w:spacing w:after="0" w:line="240" w:lineRule="auto"/>
              <w:rPr>
                <w:rFonts w:ascii="Times New Roman" w:eastAsia="Calibri" w:hAnsi="Times New Roman" w:cs="Times New Roman"/>
                <w:sz w:val="20"/>
              </w:rPr>
            </w:pPr>
            <w:r>
              <w:rPr>
                <w:rFonts w:ascii="Times New Roman" w:eastAsia="Calibri" w:hAnsi="Times New Roman" w:cs="Times New Roman"/>
                <w:sz w:val="20"/>
              </w:rPr>
              <w:t>Návrh zákona dodržiava rovnaké zaobchádzanie so všetkými skupinami, nezvýhodňuje a ani neznevýhodňuje žiadnu skupinu obyvateľstva.</w:t>
            </w:r>
          </w:p>
        </w:tc>
      </w:tr>
      <w:tr w:rsidR="00C76A46" w14:paraId="32FEAEF0" w14:textId="77777777" w:rsidTr="00723EBA">
        <w:trPr>
          <w:trHeight w:val="345"/>
          <w:jc w:val="center"/>
        </w:trPr>
        <w:tc>
          <w:tcPr>
            <w:tcW w:w="13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C5C3AF"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c)</w:t>
            </w:r>
          </w:p>
        </w:tc>
        <w:tc>
          <w:tcPr>
            <w:tcW w:w="4868"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1F0EE9D" w14:textId="77777777" w:rsidR="00C76A46" w:rsidRDefault="00C76A46" w:rsidP="00723EBA">
            <w:pPr>
              <w:spacing w:after="0" w:line="240" w:lineRule="auto"/>
              <w:rPr>
                <w:rFonts w:ascii="Times New Roman" w:eastAsia="Calibri" w:hAnsi="Times New Roman" w:cs="Times New Roman"/>
                <w:i/>
                <w:sz w:val="20"/>
                <w:szCs w:val="20"/>
              </w:rPr>
            </w:pPr>
            <w:r>
              <w:rPr>
                <w:rFonts w:ascii="Times New Roman" w:eastAsia="Calibri" w:hAnsi="Times New Roman" w:cs="Times New Roman"/>
                <w:i/>
                <w:sz w:val="20"/>
                <w:szCs w:val="20"/>
              </w:rPr>
              <w:t xml:space="preserve">4.3.2 Môže návrh viesť k zväčšovaniu nerovností medzi ženami a mužmi? </w:t>
            </w:r>
            <w:r>
              <w:rPr>
                <w:rFonts w:ascii="Times New Roman" w:eastAsia="Calibri" w:hAnsi="Times New Roman" w:cs="Times New Roman"/>
                <w:i/>
                <w:sz w:val="20"/>
                <w:szCs w:val="24"/>
              </w:rPr>
              <w:t xml:space="preserve">Podporuje návrh rovnosť príležitostí? </w:t>
            </w:r>
            <w:r>
              <w:rPr>
                <w:rFonts w:ascii="Times New Roman" w:eastAsia="Calibri" w:hAnsi="Times New Roman" w:cs="Times New Roman"/>
                <w:i/>
                <w:sz w:val="20"/>
                <w:szCs w:val="20"/>
              </w:rPr>
              <w:t>Má návrh odlišný vplyv na ženy a mužov? Popíšte vplyvy.</w:t>
            </w:r>
          </w:p>
        </w:tc>
      </w:tr>
      <w:tr w:rsidR="00C76A46" w14:paraId="49F573E6" w14:textId="77777777" w:rsidTr="00723EBA">
        <w:trPr>
          <w:trHeight w:val="372"/>
          <w:jc w:val="center"/>
        </w:trPr>
        <w:tc>
          <w:tcPr>
            <w:tcW w:w="132" w:type="pct"/>
            <w:tcBorders>
              <w:top w:val="single" w:sz="4" w:space="0" w:color="auto"/>
              <w:left w:val="single" w:sz="4" w:space="0" w:color="auto"/>
              <w:bottom w:val="single" w:sz="4" w:space="0" w:color="auto"/>
              <w:right w:val="single" w:sz="4" w:space="0" w:color="auto"/>
            </w:tcBorders>
            <w:vAlign w:val="center"/>
            <w:hideMark/>
          </w:tcPr>
          <w:p w14:paraId="6F8A05FA" w14:textId="77777777" w:rsidR="00C76A46" w:rsidRDefault="00C76A46" w:rsidP="00723EBA">
            <w:pPr>
              <w:spacing w:after="0" w:line="240" w:lineRule="auto"/>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d)</w:t>
            </w:r>
          </w:p>
        </w:tc>
        <w:tc>
          <w:tcPr>
            <w:tcW w:w="1880" w:type="pct"/>
            <w:tcBorders>
              <w:top w:val="single" w:sz="4" w:space="0" w:color="auto"/>
              <w:left w:val="single" w:sz="4" w:space="0" w:color="auto"/>
              <w:bottom w:val="single" w:sz="4" w:space="0" w:color="auto"/>
              <w:right w:val="single" w:sz="4" w:space="0" w:color="auto"/>
            </w:tcBorders>
            <w:hideMark/>
          </w:tcPr>
          <w:p w14:paraId="1D142B07"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Popíšte riziká návrhu, ktoré môžu viesť k zväčšovaniu nerovností:</w:t>
            </w:r>
          </w:p>
        </w:tc>
        <w:tc>
          <w:tcPr>
            <w:tcW w:w="2988" w:type="pct"/>
            <w:tcBorders>
              <w:top w:val="single" w:sz="4" w:space="0" w:color="auto"/>
              <w:left w:val="single" w:sz="4" w:space="0" w:color="auto"/>
              <w:bottom w:val="single" w:sz="4" w:space="0" w:color="auto"/>
              <w:right w:val="single" w:sz="4" w:space="0" w:color="auto"/>
            </w:tcBorders>
            <w:hideMark/>
          </w:tcPr>
          <w:p w14:paraId="29C371E7" w14:textId="77777777" w:rsidR="00C76A46" w:rsidRDefault="00C76A46" w:rsidP="00723EBA">
            <w:pPr>
              <w:spacing w:after="0" w:line="240" w:lineRule="auto"/>
              <w:jc w:val="both"/>
              <w:rPr>
                <w:rFonts w:ascii="Times New Roman" w:eastAsia="Calibri" w:hAnsi="Times New Roman" w:cs="Times New Roman"/>
                <w:sz w:val="20"/>
              </w:rPr>
            </w:pPr>
            <w:r>
              <w:rPr>
                <w:rFonts w:ascii="Times New Roman" w:eastAsia="Calibri" w:hAnsi="Times New Roman" w:cs="Times New Roman"/>
                <w:sz w:val="20"/>
              </w:rPr>
              <w:t>Bez vplyvu</w:t>
            </w:r>
          </w:p>
        </w:tc>
      </w:tr>
      <w:tr w:rsidR="00C76A46" w14:paraId="2012750F" w14:textId="77777777" w:rsidTr="00723EBA">
        <w:trPr>
          <w:trHeight w:val="371"/>
          <w:jc w:val="center"/>
        </w:trPr>
        <w:tc>
          <w:tcPr>
            <w:tcW w:w="132" w:type="pct"/>
            <w:tcBorders>
              <w:top w:val="single" w:sz="4" w:space="0" w:color="auto"/>
              <w:left w:val="single" w:sz="4" w:space="0" w:color="auto"/>
              <w:bottom w:val="single" w:sz="4" w:space="0" w:color="auto"/>
              <w:right w:val="single" w:sz="4" w:space="0" w:color="auto"/>
            </w:tcBorders>
            <w:vAlign w:val="center"/>
            <w:hideMark/>
          </w:tcPr>
          <w:p w14:paraId="686C153F"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e)</w:t>
            </w:r>
          </w:p>
        </w:tc>
        <w:tc>
          <w:tcPr>
            <w:tcW w:w="1880" w:type="pct"/>
            <w:tcBorders>
              <w:top w:val="single" w:sz="4" w:space="0" w:color="auto"/>
              <w:left w:val="single" w:sz="4" w:space="0" w:color="auto"/>
              <w:bottom w:val="single" w:sz="4" w:space="0" w:color="auto"/>
              <w:right w:val="single" w:sz="4" w:space="0" w:color="auto"/>
            </w:tcBorders>
            <w:hideMark/>
          </w:tcPr>
          <w:p w14:paraId="1577F1CC"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tcBorders>
              <w:top w:val="single" w:sz="4" w:space="0" w:color="auto"/>
              <w:left w:val="single" w:sz="4" w:space="0" w:color="auto"/>
              <w:bottom w:val="single" w:sz="4" w:space="0" w:color="auto"/>
              <w:right w:val="single" w:sz="4" w:space="0" w:color="auto"/>
            </w:tcBorders>
            <w:hideMark/>
          </w:tcPr>
          <w:p w14:paraId="3583E5C5"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sz w:val="20"/>
              </w:rPr>
              <w:t>Bez vplyvu</w:t>
            </w:r>
          </w:p>
        </w:tc>
      </w:tr>
      <w:tr w:rsidR="00C76A46" w14:paraId="5542F9EB" w14:textId="77777777" w:rsidTr="00723EBA">
        <w:trPr>
          <w:trHeight w:val="371"/>
          <w:jc w:val="center"/>
        </w:trPr>
        <w:tc>
          <w:tcPr>
            <w:tcW w:w="132" w:type="pct"/>
            <w:tcBorders>
              <w:top w:val="single" w:sz="4" w:space="0" w:color="auto"/>
              <w:left w:val="single" w:sz="4" w:space="0" w:color="auto"/>
              <w:bottom w:val="single" w:sz="4" w:space="0" w:color="auto"/>
              <w:right w:val="single" w:sz="4" w:space="0" w:color="auto"/>
            </w:tcBorders>
            <w:vAlign w:val="center"/>
            <w:hideMark/>
          </w:tcPr>
          <w:p w14:paraId="7F2186A7"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f)</w:t>
            </w:r>
          </w:p>
        </w:tc>
        <w:tc>
          <w:tcPr>
            <w:tcW w:w="1880" w:type="pct"/>
            <w:tcBorders>
              <w:top w:val="single" w:sz="4" w:space="0" w:color="auto"/>
              <w:left w:val="single" w:sz="4" w:space="0" w:color="auto"/>
              <w:bottom w:val="single" w:sz="4" w:space="0" w:color="auto"/>
              <w:right w:val="single" w:sz="4" w:space="0" w:color="auto"/>
            </w:tcBorders>
            <w:hideMark/>
          </w:tcPr>
          <w:p w14:paraId="4437BC70"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top w:val="single" w:sz="4" w:space="0" w:color="auto"/>
              <w:left w:val="single" w:sz="4" w:space="0" w:color="auto"/>
              <w:bottom w:val="single" w:sz="4" w:space="0" w:color="auto"/>
              <w:right w:val="single" w:sz="4" w:space="0" w:color="auto"/>
            </w:tcBorders>
            <w:hideMark/>
          </w:tcPr>
          <w:p w14:paraId="2944F3A0"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sz w:val="20"/>
              </w:rPr>
              <w:t>Bez vplyvu</w:t>
            </w:r>
          </w:p>
        </w:tc>
      </w:tr>
      <w:tr w:rsidR="00C76A46" w14:paraId="7481F216" w14:textId="77777777" w:rsidTr="00723EBA">
        <w:trPr>
          <w:trHeight w:val="1235"/>
          <w:jc w:val="center"/>
        </w:trPr>
        <w:tc>
          <w:tcPr>
            <w:tcW w:w="132" w:type="pct"/>
            <w:tcBorders>
              <w:top w:val="single" w:sz="4" w:space="0" w:color="auto"/>
              <w:left w:val="single" w:sz="4" w:space="0" w:color="auto"/>
              <w:bottom w:val="single" w:sz="4" w:space="0" w:color="auto"/>
              <w:right w:val="single" w:sz="4" w:space="0" w:color="auto"/>
            </w:tcBorders>
            <w:vAlign w:val="center"/>
            <w:hideMark/>
          </w:tcPr>
          <w:p w14:paraId="057AA070"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g)</w:t>
            </w:r>
          </w:p>
        </w:tc>
        <w:tc>
          <w:tcPr>
            <w:tcW w:w="1880" w:type="pct"/>
            <w:tcBorders>
              <w:top w:val="single" w:sz="4" w:space="0" w:color="auto"/>
              <w:left w:val="single" w:sz="4" w:space="0" w:color="auto"/>
              <w:bottom w:val="single" w:sz="4" w:space="0" w:color="auto"/>
              <w:right w:val="single" w:sz="4" w:space="0" w:color="auto"/>
            </w:tcBorders>
            <w:hideMark/>
          </w:tcPr>
          <w:p w14:paraId="4C69AA06"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14:paraId="0CAC9102" w14:textId="77777777" w:rsidR="00C76A46" w:rsidRDefault="00C76A46" w:rsidP="00723EBA">
            <w:pPr>
              <w:spacing w:after="0" w:line="240" w:lineRule="auto"/>
              <w:jc w:val="both"/>
              <w:rPr>
                <w:rFonts w:ascii="Times New Roman" w:eastAsia="Times New Roman" w:hAnsi="Times New Roman" w:cs="Times New Roman"/>
                <w:color w:val="000000"/>
                <w:sz w:val="27"/>
                <w:szCs w:val="27"/>
              </w:rPr>
            </w:pPr>
            <w:r>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Pr>
                <w:rFonts w:ascii="Times New Roman" w:eastAsia="Times New Roman" w:hAnsi="Times New Roman" w:cs="Times New Roman"/>
                <w:i/>
                <w:iCs/>
                <w:color w:val="000000"/>
                <w:sz w:val="18"/>
                <w:szCs w:val="18"/>
              </w:rPr>
              <w:t>Medzi oblasti podpory rovnosti žien a mužov okrem iného patria:</w:t>
            </w:r>
          </w:p>
          <w:p w14:paraId="5343B19F"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podpora slobodného výberu povolania a ekonomickej činnosti</w:t>
            </w:r>
          </w:p>
          <w:p w14:paraId="67020DEE"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podpora vyrovnávania ekonomickej nezávislosti, </w:t>
            </w:r>
          </w:p>
          <w:p w14:paraId="54DD5640"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zosúladenie pracovného, súkromného a rodinného života, </w:t>
            </w:r>
          </w:p>
          <w:p w14:paraId="4A42B994"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podpora rovnosti príležitostí pri participácii na rozhodovaní, </w:t>
            </w:r>
          </w:p>
          <w:p w14:paraId="7CD644EB"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 xml:space="preserve">boj proti domácemu násiliu,  násiliu na ženách  a obchodovaniu s ľuďmi, </w:t>
            </w:r>
          </w:p>
          <w:p w14:paraId="431EE9A0"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lang w:eastAsia="sk-SK"/>
              </w:rPr>
            </w:pPr>
            <w:r>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14:paraId="13F57B84" w14:textId="77777777" w:rsidR="00C76A46" w:rsidRDefault="00C76A46" w:rsidP="00C76A46">
            <w:pPr>
              <w:numPr>
                <w:ilvl w:val="0"/>
                <w:numId w:val="11"/>
              </w:numPr>
              <w:spacing w:after="0" w:line="240" w:lineRule="auto"/>
              <w:ind w:left="170" w:hanging="170"/>
              <w:jc w:val="both"/>
              <w:rPr>
                <w:rFonts w:ascii="Times New Roman" w:eastAsia="Calibri" w:hAnsi="Times New Roman" w:cs="Times New Roman"/>
                <w:i/>
                <w:sz w:val="18"/>
                <w:szCs w:val="18"/>
              </w:rPr>
            </w:pPr>
            <w:r>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left w:val="single" w:sz="4" w:space="0" w:color="auto"/>
              <w:bottom w:val="single" w:sz="4" w:space="0" w:color="auto"/>
              <w:right w:val="single" w:sz="4" w:space="0" w:color="auto"/>
            </w:tcBorders>
            <w:hideMark/>
          </w:tcPr>
          <w:p w14:paraId="4B902901" w14:textId="77777777" w:rsidR="00C76A46" w:rsidRDefault="00C76A46" w:rsidP="00723EBA">
            <w:pPr>
              <w:spacing w:after="0" w:line="240" w:lineRule="auto"/>
              <w:rPr>
                <w:rFonts w:ascii="Times New Roman" w:eastAsia="Calibri" w:hAnsi="Times New Roman" w:cs="Times New Roman"/>
                <w:sz w:val="20"/>
              </w:rPr>
            </w:pPr>
            <w:r>
              <w:rPr>
                <w:rFonts w:ascii="Times New Roman" w:eastAsia="Calibri" w:hAnsi="Times New Roman" w:cs="Times New Roman"/>
                <w:sz w:val="20"/>
              </w:rPr>
              <w:t>Bez vplyvu</w:t>
            </w:r>
          </w:p>
        </w:tc>
      </w:tr>
    </w:tbl>
    <w:p w14:paraId="38313752" w14:textId="77777777" w:rsidR="00C76A46" w:rsidRDefault="00C76A46" w:rsidP="00C76A46">
      <w:pPr>
        <w:spacing w:after="0" w:line="240" w:lineRule="auto"/>
        <w:rPr>
          <w:rFonts w:ascii="Times New Roman" w:eastAsia="Calibri" w:hAnsi="Times New Roman" w:cs="Times New Roman"/>
          <w:b/>
          <w:sz w:val="24"/>
          <w:lang w:eastAsia="sk-SK"/>
        </w:rPr>
        <w:sectPr w:rsidR="00C76A46" w:rsidSect="00C76A46">
          <w:footnotePr>
            <w:numFmt w:val="chicago"/>
          </w:footnotePr>
          <w:pgSz w:w="11906" w:h="16838"/>
          <w:pgMar w:top="992" w:right="1418" w:bottom="1418" w:left="1418" w:header="510" w:footer="567" w:gutter="0"/>
          <w:cols w:space="708"/>
          <w:formProt w:val="0"/>
        </w:sectPr>
      </w:pP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right w:w="28" w:type="dxa"/>
        </w:tblCellMar>
        <w:tblLook w:val="04A0" w:firstRow="1" w:lastRow="0" w:firstColumn="1" w:lastColumn="0" w:noHBand="0" w:noVBand="1"/>
      </w:tblPr>
      <w:tblGrid>
        <w:gridCol w:w="241"/>
        <w:gridCol w:w="3431"/>
        <w:gridCol w:w="5662"/>
      </w:tblGrid>
      <w:tr w:rsidR="00C76A46" w14:paraId="72B5E166" w14:textId="77777777" w:rsidTr="00723EBA">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3240C0C" w14:textId="77777777" w:rsidR="00C76A46" w:rsidRDefault="00C76A46" w:rsidP="00723EBA">
            <w:pPr>
              <w:spacing w:after="0" w:line="240" w:lineRule="auto"/>
              <w:rPr>
                <w:rFonts w:ascii="Times New Roman" w:eastAsia="Calibri" w:hAnsi="Times New Roman" w:cs="Times New Roman"/>
                <w:b/>
                <w:sz w:val="24"/>
                <w:lang w:eastAsia="sk-SK"/>
              </w:rPr>
            </w:pPr>
            <w:r>
              <w:rPr>
                <w:rFonts w:ascii="Times New Roman" w:eastAsia="Calibri" w:hAnsi="Times New Roman" w:cs="Times New Roman"/>
                <w:b/>
                <w:sz w:val="24"/>
                <w:lang w:eastAsia="sk-SK"/>
              </w:rPr>
              <w:lastRenderedPageBreak/>
              <w:t>4.4 Identifikujte, popíšte a kvantifikujte vplyvy na zamestnanosť a na trh práce.</w:t>
            </w:r>
          </w:p>
          <w:p w14:paraId="28EEF83C" w14:textId="77777777" w:rsidR="00C76A46" w:rsidRDefault="00C76A46" w:rsidP="00723EBA">
            <w:pPr>
              <w:spacing w:after="0" w:line="240" w:lineRule="auto"/>
              <w:jc w:val="both"/>
              <w:rPr>
                <w:rFonts w:ascii="Times New Roman" w:eastAsia="Calibri" w:hAnsi="Times New Roman" w:cs="Times New Roman"/>
                <w:i/>
                <w:lang w:eastAsia="sk-SK"/>
              </w:rPr>
            </w:pPr>
            <w:r>
              <w:rPr>
                <w:rFonts w:ascii="Times New Roman" w:eastAsia="Calibri" w:hAnsi="Times New Roman" w:cs="Times New Roman"/>
                <w:i/>
                <w:lang w:eastAsia="sk-SK"/>
              </w:rPr>
              <w:t xml:space="preserve">V prípade kladnej odpovede pripojte </w:t>
            </w:r>
            <w:r>
              <w:rPr>
                <w:rFonts w:ascii="Times New Roman" w:eastAsia="Calibri" w:hAnsi="Times New Roman" w:cs="Times New Roman"/>
                <w:b/>
                <w:i/>
                <w:lang w:eastAsia="sk-SK"/>
              </w:rPr>
              <w:t>odôvodnenie</w:t>
            </w:r>
            <w:r>
              <w:rPr>
                <w:rFonts w:ascii="Times New Roman" w:eastAsia="Calibri" w:hAnsi="Times New Roman" w:cs="Times New Roman"/>
                <w:i/>
                <w:lang w:eastAsia="sk-SK"/>
              </w:rPr>
              <w:t xml:space="preserve"> v súlade s Metodickým postupom pre analýzu sociálnych vplyvov.</w:t>
            </w:r>
          </w:p>
        </w:tc>
      </w:tr>
      <w:tr w:rsidR="00C76A46" w14:paraId="6BA7BB41" w14:textId="77777777" w:rsidTr="00723EBA">
        <w:trPr>
          <w:trHeight w:val="287"/>
          <w:jc w:val="center"/>
        </w:trPr>
        <w:tc>
          <w:tcPr>
            <w:tcW w:w="129" w:type="pct"/>
            <w:tcBorders>
              <w:top w:val="nil"/>
              <w:left w:val="single" w:sz="4" w:space="0" w:color="auto"/>
              <w:bottom w:val="single" w:sz="4" w:space="0" w:color="auto"/>
              <w:right w:val="single" w:sz="4" w:space="0" w:color="auto"/>
            </w:tcBorders>
            <w:shd w:val="clear" w:color="auto" w:fill="F2F2F2"/>
            <w:vAlign w:val="center"/>
            <w:hideMark/>
          </w:tcPr>
          <w:p w14:paraId="4694EA75"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a)</w:t>
            </w:r>
          </w:p>
        </w:tc>
        <w:tc>
          <w:tcPr>
            <w:tcW w:w="4871" w:type="pct"/>
            <w:gridSpan w:val="2"/>
            <w:tcBorders>
              <w:top w:val="nil"/>
              <w:left w:val="single" w:sz="4" w:space="0" w:color="auto"/>
              <w:bottom w:val="single" w:sz="4" w:space="0" w:color="auto"/>
              <w:right w:val="single" w:sz="4" w:space="0" w:color="auto"/>
            </w:tcBorders>
            <w:shd w:val="clear" w:color="auto" w:fill="F2F2F2"/>
            <w:vAlign w:val="center"/>
            <w:hideMark/>
          </w:tcPr>
          <w:p w14:paraId="59F373A1" w14:textId="77777777" w:rsidR="00C76A46" w:rsidRDefault="00C76A46" w:rsidP="00723EBA">
            <w:pPr>
              <w:spacing w:after="0" w:line="240" w:lineRule="auto"/>
              <w:rPr>
                <w:rFonts w:ascii="Times New Roman" w:eastAsia="Calibri" w:hAnsi="Times New Roman" w:cs="Times New Roman"/>
                <w:i/>
                <w:sz w:val="20"/>
                <w:szCs w:val="20"/>
              </w:rPr>
            </w:pPr>
            <w:r>
              <w:rPr>
                <w:rFonts w:ascii="Times New Roman" w:eastAsia="Calibri" w:hAnsi="Times New Roman" w:cs="Times New Roman"/>
                <w:i/>
                <w:sz w:val="20"/>
                <w:szCs w:val="20"/>
              </w:rPr>
              <w:t>Uľahčuje návrh vznik nových pracovných miest? Ak áno, ako? Ak je to možné, doplňte kvantifikáciu.</w:t>
            </w:r>
          </w:p>
        </w:tc>
      </w:tr>
      <w:tr w:rsidR="00C76A46" w14:paraId="0CF43548" w14:textId="77777777" w:rsidTr="00723EBA">
        <w:trPr>
          <w:trHeight w:val="567"/>
          <w:jc w:val="center"/>
        </w:trPr>
        <w:tc>
          <w:tcPr>
            <w:tcW w:w="129" w:type="pct"/>
            <w:tcBorders>
              <w:top w:val="nil"/>
              <w:left w:val="single" w:sz="4" w:space="0" w:color="auto"/>
              <w:bottom w:val="single" w:sz="4" w:space="0" w:color="auto"/>
              <w:right w:val="single" w:sz="4" w:space="0" w:color="auto"/>
            </w:tcBorders>
            <w:shd w:val="clear" w:color="auto" w:fill="FFFFFF"/>
            <w:vAlign w:val="center"/>
            <w:hideMark/>
          </w:tcPr>
          <w:p w14:paraId="1CC7AFAA"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b)</w:t>
            </w:r>
          </w:p>
        </w:tc>
        <w:tc>
          <w:tcPr>
            <w:tcW w:w="1838" w:type="pct"/>
            <w:tcBorders>
              <w:top w:val="nil"/>
              <w:left w:val="single" w:sz="4" w:space="0" w:color="auto"/>
              <w:bottom w:val="single" w:sz="4" w:space="0" w:color="auto"/>
              <w:right w:val="single" w:sz="4" w:space="0" w:color="auto"/>
            </w:tcBorders>
            <w:shd w:val="clear" w:color="auto" w:fill="FFFFFF"/>
            <w:hideMark/>
          </w:tcPr>
          <w:p w14:paraId="33AADAC2"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left w:val="single" w:sz="4" w:space="0" w:color="auto"/>
              <w:bottom w:val="single" w:sz="4" w:space="0" w:color="auto"/>
              <w:right w:val="single" w:sz="4" w:space="0" w:color="auto"/>
            </w:tcBorders>
            <w:shd w:val="clear" w:color="auto" w:fill="FFFFFF"/>
            <w:hideMark/>
          </w:tcPr>
          <w:p w14:paraId="3C9721B0" w14:textId="77777777" w:rsidR="00C76A46" w:rsidRDefault="00C76A46" w:rsidP="00723EBA">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rPr>
              <w:t>Bez vplyvu</w:t>
            </w:r>
          </w:p>
        </w:tc>
      </w:tr>
      <w:tr w:rsidR="00C76A46" w14:paraId="19CC816F" w14:textId="77777777" w:rsidTr="00723EBA">
        <w:trPr>
          <w:trHeight w:val="270"/>
          <w:jc w:val="center"/>
        </w:trPr>
        <w:tc>
          <w:tcPr>
            <w:tcW w:w="1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FACC48E"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c)</w:t>
            </w:r>
          </w:p>
        </w:tc>
        <w:tc>
          <w:tcPr>
            <w:tcW w:w="487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1FD344E" w14:textId="77777777" w:rsidR="00C76A46" w:rsidRDefault="00C76A46" w:rsidP="00723EBA">
            <w:pPr>
              <w:spacing w:after="0" w:line="240" w:lineRule="auto"/>
              <w:rPr>
                <w:rFonts w:ascii="Times New Roman" w:eastAsia="Calibri" w:hAnsi="Times New Roman" w:cs="Times New Roman"/>
                <w:i/>
                <w:sz w:val="20"/>
                <w:szCs w:val="20"/>
              </w:rPr>
            </w:pPr>
            <w:r>
              <w:rPr>
                <w:rFonts w:ascii="Times New Roman" w:eastAsia="Calibri" w:hAnsi="Times New Roman" w:cs="Times New Roman"/>
                <w:i/>
                <w:sz w:val="20"/>
                <w:szCs w:val="20"/>
              </w:rPr>
              <w:t>Vedie návrh k zániku pracovných miest?</w:t>
            </w:r>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Ak áno, ako a akých? Ak je to možné, doplňte kvantifikáciu</w:t>
            </w:r>
          </w:p>
        </w:tc>
      </w:tr>
      <w:tr w:rsidR="00C76A46" w14:paraId="2C269245" w14:textId="77777777" w:rsidTr="00723EBA">
        <w:trPr>
          <w:trHeight w:val="454"/>
          <w:jc w:val="center"/>
        </w:trPr>
        <w:tc>
          <w:tcPr>
            <w:tcW w:w="1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E44C8"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d)</w:t>
            </w:r>
          </w:p>
        </w:tc>
        <w:tc>
          <w:tcPr>
            <w:tcW w:w="1838" w:type="pct"/>
            <w:tcBorders>
              <w:top w:val="single" w:sz="4" w:space="0" w:color="auto"/>
              <w:left w:val="single" w:sz="4" w:space="0" w:color="auto"/>
              <w:bottom w:val="single" w:sz="4" w:space="0" w:color="auto"/>
              <w:right w:val="single" w:sz="4" w:space="0" w:color="auto"/>
            </w:tcBorders>
            <w:shd w:val="clear" w:color="auto" w:fill="FFFFFF"/>
            <w:hideMark/>
          </w:tcPr>
          <w:p w14:paraId="4DF1951B"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top w:val="single" w:sz="4" w:space="0" w:color="auto"/>
              <w:left w:val="single" w:sz="4" w:space="0" w:color="auto"/>
              <w:bottom w:val="single" w:sz="4" w:space="0" w:color="auto"/>
              <w:right w:val="single" w:sz="4" w:space="0" w:color="auto"/>
            </w:tcBorders>
            <w:shd w:val="clear" w:color="auto" w:fill="FFFFFF"/>
            <w:hideMark/>
          </w:tcPr>
          <w:p w14:paraId="47F20E97" w14:textId="77777777" w:rsidR="00C76A46" w:rsidRDefault="00C76A46" w:rsidP="00723EBA">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rPr>
              <w:t>Bez vplyvu</w:t>
            </w:r>
          </w:p>
        </w:tc>
      </w:tr>
      <w:tr w:rsidR="00C76A46" w14:paraId="33F1B356" w14:textId="77777777" w:rsidTr="00723EBA">
        <w:trPr>
          <w:trHeight w:val="248"/>
          <w:jc w:val="center"/>
        </w:trPr>
        <w:tc>
          <w:tcPr>
            <w:tcW w:w="1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EC62B9E"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e)</w:t>
            </w:r>
          </w:p>
        </w:tc>
        <w:tc>
          <w:tcPr>
            <w:tcW w:w="487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3844255" w14:textId="77777777" w:rsidR="00C76A46" w:rsidRDefault="00C76A46" w:rsidP="00723EBA">
            <w:pPr>
              <w:spacing w:after="0" w:line="240" w:lineRule="auto"/>
              <w:rPr>
                <w:rFonts w:ascii="Times New Roman" w:eastAsia="Calibri" w:hAnsi="Times New Roman" w:cs="Times New Roman"/>
                <w:sz w:val="20"/>
                <w:szCs w:val="20"/>
              </w:rPr>
            </w:pPr>
            <w:r>
              <w:rPr>
                <w:rFonts w:ascii="Times New Roman" w:eastAsia="Calibri" w:hAnsi="Times New Roman" w:cs="Times New Roman"/>
                <w:i/>
                <w:sz w:val="20"/>
                <w:szCs w:val="20"/>
              </w:rPr>
              <w:t>Ovplyvňuje návrh dopyt po práci? Ak áno, ako?</w:t>
            </w:r>
          </w:p>
        </w:tc>
      </w:tr>
      <w:tr w:rsidR="00C76A46" w14:paraId="66567998" w14:textId="77777777" w:rsidTr="00723EBA">
        <w:trPr>
          <w:trHeight w:val="209"/>
          <w:jc w:val="center"/>
        </w:trPr>
        <w:tc>
          <w:tcPr>
            <w:tcW w:w="1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9B8D7"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f)</w:t>
            </w:r>
          </w:p>
        </w:tc>
        <w:tc>
          <w:tcPr>
            <w:tcW w:w="1838" w:type="pct"/>
            <w:tcBorders>
              <w:top w:val="single" w:sz="4" w:space="0" w:color="auto"/>
              <w:left w:val="single" w:sz="4" w:space="0" w:color="auto"/>
              <w:bottom w:val="single" w:sz="4" w:space="0" w:color="auto"/>
              <w:right w:val="single" w:sz="4" w:space="0" w:color="auto"/>
            </w:tcBorders>
            <w:shd w:val="clear" w:color="auto" w:fill="FFFFFF"/>
            <w:hideMark/>
          </w:tcPr>
          <w:p w14:paraId="0AB4FEB4"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top w:val="single" w:sz="4" w:space="0" w:color="auto"/>
              <w:left w:val="single" w:sz="4" w:space="0" w:color="auto"/>
              <w:bottom w:val="single" w:sz="4" w:space="0" w:color="auto"/>
              <w:right w:val="single" w:sz="4" w:space="0" w:color="auto"/>
            </w:tcBorders>
            <w:shd w:val="clear" w:color="auto" w:fill="FFFFFF"/>
            <w:hideMark/>
          </w:tcPr>
          <w:p w14:paraId="5C9BF6C3" w14:textId="77777777" w:rsidR="00C76A46" w:rsidRDefault="00C76A46" w:rsidP="00723EBA">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rPr>
              <w:t>Bez vplyvu</w:t>
            </w:r>
          </w:p>
        </w:tc>
      </w:tr>
      <w:tr w:rsidR="00C76A46" w14:paraId="6DC8A720" w14:textId="77777777" w:rsidTr="00723EBA">
        <w:trPr>
          <w:trHeight w:val="208"/>
          <w:jc w:val="center"/>
        </w:trPr>
        <w:tc>
          <w:tcPr>
            <w:tcW w:w="1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83A57F"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g)</w:t>
            </w:r>
          </w:p>
        </w:tc>
        <w:tc>
          <w:tcPr>
            <w:tcW w:w="487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B70B47B" w14:textId="77777777" w:rsidR="00C76A46" w:rsidRDefault="00C76A46" w:rsidP="00723EBA">
            <w:pPr>
              <w:spacing w:after="0" w:line="240" w:lineRule="auto"/>
              <w:rPr>
                <w:rFonts w:ascii="Times New Roman" w:eastAsia="Calibri" w:hAnsi="Times New Roman" w:cs="Times New Roman"/>
                <w:sz w:val="20"/>
                <w:szCs w:val="20"/>
              </w:rPr>
            </w:pPr>
            <w:r>
              <w:rPr>
                <w:rFonts w:ascii="Times New Roman" w:eastAsia="Calibri" w:hAnsi="Times New Roman" w:cs="Times New Roman"/>
                <w:i/>
                <w:sz w:val="20"/>
                <w:szCs w:val="20"/>
              </w:rPr>
              <w:t>Má návrh dosah na fungovanie trhu práce?</w:t>
            </w:r>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Ak áno, aký?</w:t>
            </w:r>
          </w:p>
        </w:tc>
      </w:tr>
      <w:tr w:rsidR="00C76A46" w14:paraId="61A3534F" w14:textId="77777777" w:rsidTr="00723EBA">
        <w:trPr>
          <w:trHeight w:val="794"/>
          <w:jc w:val="center"/>
        </w:trPr>
        <w:tc>
          <w:tcPr>
            <w:tcW w:w="1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06BAA"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h)</w:t>
            </w:r>
          </w:p>
        </w:tc>
        <w:tc>
          <w:tcPr>
            <w:tcW w:w="1838" w:type="pct"/>
            <w:tcBorders>
              <w:top w:val="single" w:sz="4" w:space="0" w:color="auto"/>
              <w:left w:val="single" w:sz="4" w:space="0" w:color="auto"/>
              <w:bottom w:val="single" w:sz="4" w:space="0" w:color="auto"/>
              <w:right w:val="single" w:sz="4" w:space="0" w:color="auto"/>
            </w:tcBorders>
            <w:shd w:val="clear" w:color="auto" w:fill="FFFFFF"/>
            <w:hideMark/>
          </w:tcPr>
          <w:p w14:paraId="01EF281C"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Pr>
                <w:rFonts w:ascii="Times New Roman" w:eastAsia="Calibri" w:hAnsi="Times New Roman" w:cs="Times New Roman"/>
                <w:sz w:val="18"/>
                <w:szCs w:val="18"/>
              </w:rPr>
              <w:t xml:space="preserve"> </w:t>
            </w:r>
            <w:r>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top w:val="single" w:sz="4" w:space="0" w:color="auto"/>
              <w:left w:val="single" w:sz="4" w:space="0" w:color="auto"/>
              <w:bottom w:val="single" w:sz="4" w:space="0" w:color="auto"/>
              <w:right w:val="single" w:sz="4" w:space="0" w:color="auto"/>
            </w:tcBorders>
            <w:shd w:val="clear" w:color="auto" w:fill="FFFFFF"/>
            <w:hideMark/>
          </w:tcPr>
          <w:p w14:paraId="4EE27B5C" w14:textId="77777777" w:rsidR="00C76A46" w:rsidRDefault="00C76A46" w:rsidP="00723EBA">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rPr>
              <w:t>Bez vplyvu</w:t>
            </w:r>
          </w:p>
        </w:tc>
      </w:tr>
      <w:tr w:rsidR="00C76A46" w14:paraId="34788E2F" w14:textId="77777777" w:rsidTr="00723EBA">
        <w:trPr>
          <w:trHeight w:val="324"/>
          <w:jc w:val="center"/>
        </w:trPr>
        <w:tc>
          <w:tcPr>
            <w:tcW w:w="1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BFFB34"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i)</w:t>
            </w:r>
          </w:p>
        </w:tc>
        <w:tc>
          <w:tcPr>
            <w:tcW w:w="487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D14DD3F" w14:textId="77777777" w:rsidR="00C76A46" w:rsidRDefault="00C76A46" w:rsidP="00723EBA">
            <w:pPr>
              <w:spacing w:after="0" w:line="240" w:lineRule="auto"/>
              <w:rPr>
                <w:rFonts w:ascii="Times New Roman" w:eastAsia="Calibri" w:hAnsi="Times New Roman" w:cs="Times New Roman"/>
                <w:sz w:val="20"/>
                <w:szCs w:val="20"/>
              </w:rPr>
            </w:pPr>
            <w:r>
              <w:rPr>
                <w:rFonts w:ascii="Times New Roman" w:eastAsia="Calibri" w:hAnsi="Times New Roman" w:cs="Times New Roman"/>
                <w:i/>
                <w:sz w:val="20"/>
                <w:szCs w:val="20"/>
              </w:rPr>
              <w:t>Má návrh špecifické negatívne dôsledky pre isté skupiny profesií, skupín zamestnancov či živnostníkov?</w:t>
            </w:r>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Ak áno, aké a pre ktoré skupiny?</w:t>
            </w:r>
          </w:p>
        </w:tc>
      </w:tr>
      <w:tr w:rsidR="00C76A46" w14:paraId="53F67E3E" w14:textId="77777777" w:rsidTr="00723EBA">
        <w:trPr>
          <w:trHeight w:val="216"/>
          <w:jc w:val="center"/>
        </w:trPr>
        <w:tc>
          <w:tcPr>
            <w:tcW w:w="1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361D1"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j)</w:t>
            </w:r>
          </w:p>
        </w:tc>
        <w:tc>
          <w:tcPr>
            <w:tcW w:w="1838" w:type="pct"/>
            <w:tcBorders>
              <w:top w:val="single" w:sz="4" w:space="0" w:color="auto"/>
              <w:left w:val="single" w:sz="4" w:space="0" w:color="auto"/>
              <w:bottom w:val="single" w:sz="4" w:space="0" w:color="auto"/>
              <w:right w:val="single" w:sz="4" w:space="0" w:color="auto"/>
            </w:tcBorders>
            <w:shd w:val="clear" w:color="auto" w:fill="FFFFFF"/>
            <w:hideMark/>
          </w:tcPr>
          <w:p w14:paraId="06FC4002"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top w:val="single" w:sz="4" w:space="0" w:color="auto"/>
              <w:left w:val="single" w:sz="4" w:space="0" w:color="auto"/>
              <w:bottom w:val="single" w:sz="4" w:space="0" w:color="auto"/>
              <w:right w:val="single" w:sz="4" w:space="0" w:color="auto"/>
            </w:tcBorders>
            <w:shd w:val="clear" w:color="auto" w:fill="FFFFFF"/>
            <w:hideMark/>
          </w:tcPr>
          <w:p w14:paraId="16303F3B" w14:textId="77777777" w:rsidR="00C76A46" w:rsidRDefault="00C76A46" w:rsidP="00723EBA">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rPr>
              <w:t>Bez vplyvu</w:t>
            </w:r>
          </w:p>
        </w:tc>
      </w:tr>
      <w:tr w:rsidR="00C76A46" w14:paraId="51E2B55A" w14:textId="77777777" w:rsidTr="00723EBA">
        <w:trPr>
          <w:trHeight w:val="219"/>
          <w:jc w:val="center"/>
        </w:trPr>
        <w:tc>
          <w:tcPr>
            <w:tcW w:w="1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55F920"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k)</w:t>
            </w:r>
          </w:p>
        </w:tc>
        <w:tc>
          <w:tcPr>
            <w:tcW w:w="487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74309FB" w14:textId="77777777" w:rsidR="00C76A46" w:rsidRDefault="00C76A46" w:rsidP="00723EBA">
            <w:pPr>
              <w:spacing w:after="0" w:line="240" w:lineRule="auto"/>
              <w:rPr>
                <w:rFonts w:ascii="Times New Roman" w:eastAsia="Calibri" w:hAnsi="Times New Roman" w:cs="Times New Roman"/>
                <w:sz w:val="20"/>
                <w:szCs w:val="20"/>
              </w:rPr>
            </w:pPr>
            <w:r>
              <w:rPr>
                <w:rFonts w:ascii="Times New Roman" w:eastAsia="Calibri" w:hAnsi="Times New Roman" w:cs="Times New Roman"/>
                <w:i/>
                <w:sz w:val="20"/>
                <w:szCs w:val="20"/>
              </w:rPr>
              <w:t>Ovplyvňuje návrh špecifické vekové skupiny zamestnancov? Ak áno, aké? Akým spôsobom?</w:t>
            </w:r>
          </w:p>
        </w:tc>
      </w:tr>
      <w:tr w:rsidR="00C76A46" w14:paraId="79EB6541" w14:textId="77777777" w:rsidTr="00723EBA">
        <w:trPr>
          <w:trHeight w:val="497"/>
          <w:jc w:val="center"/>
        </w:trPr>
        <w:tc>
          <w:tcPr>
            <w:tcW w:w="1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42F5E" w14:textId="77777777" w:rsidR="00C76A46" w:rsidRDefault="00C76A46" w:rsidP="00723EBA">
            <w:pPr>
              <w:spacing w:after="0" w:line="240" w:lineRule="auto"/>
              <w:rPr>
                <w:rFonts w:ascii="Times New Roman" w:eastAsia="Calibri" w:hAnsi="Times New Roman" w:cs="Times New Roman"/>
                <w:i/>
                <w:sz w:val="18"/>
                <w:szCs w:val="18"/>
              </w:rPr>
            </w:pPr>
            <w:r>
              <w:rPr>
                <w:rFonts w:ascii="Times New Roman" w:eastAsia="Calibri" w:hAnsi="Times New Roman" w:cs="Times New Roman"/>
                <w:i/>
                <w:sz w:val="18"/>
                <w:szCs w:val="18"/>
              </w:rPr>
              <w:t>l)</w:t>
            </w:r>
          </w:p>
        </w:tc>
        <w:tc>
          <w:tcPr>
            <w:tcW w:w="1838" w:type="pct"/>
            <w:tcBorders>
              <w:top w:val="single" w:sz="4" w:space="0" w:color="auto"/>
              <w:left w:val="single" w:sz="4" w:space="0" w:color="auto"/>
              <w:bottom w:val="single" w:sz="4" w:space="0" w:color="auto"/>
              <w:right w:val="single" w:sz="4" w:space="0" w:color="auto"/>
            </w:tcBorders>
            <w:shd w:val="clear" w:color="auto" w:fill="FFFFFF"/>
            <w:hideMark/>
          </w:tcPr>
          <w:p w14:paraId="15A9CB52" w14:textId="77777777" w:rsidR="00C76A46" w:rsidRDefault="00C76A46" w:rsidP="00723EBA">
            <w:pPr>
              <w:spacing w:after="0" w:line="240" w:lineRule="auto"/>
              <w:jc w:val="both"/>
              <w:rPr>
                <w:rFonts w:ascii="Times New Roman" w:eastAsia="Calibri" w:hAnsi="Times New Roman" w:cs="Times New Roman"/>
                <w:i/>
                <w:sz w:val="18"/>
                <w:szCs w:val="18"/>
              </w:rPr>
            </w:pPr>
            <w:r>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top w:val="single" w:sz="4" w:space="0" w:color="auto"/>
              <w:left w:val="single" w:sz="4" w:space="0" w:color="auto"/>
              <w:bottom w:val="single" w:sz="4" w:space="0" w:color="auto"/>
              <w:right w:val="single" w:sz="4" w:space="0" w:color="auto"/>
            </w:tcBorders>
            <w:shd w:val="clear" w:color="auto" w:fill="FFFFFF"/>
            <w:hideMark/>
          </w:tcPr>
          <w:p w14:paraId="2DE9B5AC" w14:textId="77777777" w:rsidR="00C76A46" w:rsidRDefault="00C76A46" w:rsidP="00723EBA">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rPr>
              <w:t>Bez vplyvu</w:t>
            </w:r>
          </w:p>
        </w:tc>
      </w:tr>
    </w:tbl>
    <w:p w14:paraId="56986809" w14:textId="77777777" w:rsidR="00C76A46" w:rsidRDefault="00C76A46" w:rsidP="00C76A46"/>
    <w:p w14:paraId="2FDBF56A" w14:textId="77777777" w:rsidR="00C76A46" w:rsidRDefault="00C76A46" w:rsidP="00C76A46"/>
    <w:p w14:paraId="2462BCAD" w14:textId="77777777" w:rsidR="00C76A46" w:rsidRDefault="00C76A46" w:rsidP="00C76A46">
      <w:pPr>
        <w:rPr>
          <w:rFonts w:eastAsia="Times New Roman"/>
          <w:b/>
          <w:bCs/>
          <w:sz w:val="24"/>
          <w:szCs w:val="24"/>
          <w:lang w:eastAsia="sk-SK"/>
        </w:rPr>
      </w:pPr>
    </w:p>
    <w:p w14:paraId="7AECF22A" w14:textId="77777777" w:rsidR="00C76A46" w:rsidRDefault="00C76A46" w:rsidP="00C76A46">
      <w:pPr>
        <w:rPr>
          <w:b/>
          <w:bCs/>
          <w:sz w:val="24"/>
          <w:szCs w:val="24"/>
        </w:rPr>
      </w:pPr>
    </w:p>
    <w:p w14:paraId="6F1333BC"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EB4A483"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0318211E" w14:textId="77777777" w:rsidR="00C76A46" w:rsidRDefault="00C76A46" w:rsidP="00C76A46">
      <w:pPr>
        <w:spacing w:after="0" w:line="240" w:lineRule="auto"/>
        <w:jc w:val="both"/>
        <w:rPr>
          <w:rFonts w:ascii="Times New Roman" w:eastAsia="Times New Roman" w:hAnsi="Times New Roman" w:cs="Times New Roman"/>
          <w:sz w:val="24"/>
          <w:szCs w:val="24"/>
          <w:lang w:eastAsia="sk-SK"/>
        </w:rPr>
      </w:pPr>
    </w:p>
    <w:p w14:paraId="4FBB221C" w14:textId="77777777" w:rsidR="00C76A46" w:rsidRDefault="00C76A46" w:rsidP="00C76A46">
      <w:pPr>
        <w:spacing w:after="0" w:line="240" w:lineRule="auto"/>
        <w:jc w:val="center"/>
        <w:rPr>
          <w:rFonts w:ascii="Times New Roman" w:eastAsia="Times New Roman" w:hAnsi="Times New Roman" w:cs="Times New Roman"/>
          <w:b/>
          <w:sz w:val="28"/>
          <w:szCs w:val="28"/>
          <w:lang w:eastAsia="sk-SK"/>
        </w:rPr>
      </w:pPr>
    </w:p>
    <w:p w14:paraId="59187E70"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1BB77F9B"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69A72CE1"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4D71B032" w14:textId="77777777" w:rsidR="00C76A46" w:rsidRDefault="00C76A46" w:rsidP="00C76A46">
      <w:pPr>
        <w:tabs>
          <w:tab w:val="num" w:pos="1080"/>
        </w:tabs>
        <w:spacing w:after="0" w:line="240" w:lineRule="auto"/>
        <w:jc w:val="both"/>
        <w:rPr>
          <w:rFonts w:ascii="Times New Roman" w:hAnsi="Times New Roman"/>
          <w:bCs/>
          <w:sz w:val="24"/>
          <w:szCs w:val="24"/>
          <w:lang w:eastAsia="sk-SK"/>
        </w:rPr>
      </w:pPr>
    </w:p>
    <w:p w14:paraId="4E1F8F7C" w14:textId="77777777" w:rsidR="007876F7" w:rsidRDefault="007876F7"/>
    <w:sectPr w:rsidR="00787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4DE34" w14:textId="77777777" w:rsidR="00622006" w:rsidRDefault="00622006" w:rsidP="00C76A46">
      <w:pPr>
        <w:spacing w:after="0" w:line="240" w:lineRule="auto"/>
      </w:pPr>
      <w:r>
        <w:separator/>
      </w:r>
    </w:p>
  </w:endnote>
  <w:endnote w:type="continuationSeparator" w:id="0">
    <w:p w14:paraId="2B58CA29" w14:textId="77777777" w:rsidR="00622006" w:rsidRDefault="00622006" w:rsidP="00C76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721705"/>
      <w:docPartObj>
        <w:docPartGallery w:val="Page Numbers (Bottom of Page)"/>
        <w:docPartUnique/>
      </w:docPartObj>
    </w:sdtPr>
    <w:sdtContent>
      <w:p w14:paraId="71AC8573" w14:textId="77777777" w:rsidR="00C76A46" w:rsidRDefault="00C76A46">
        <w:pPr>
          <w:pStyle w:val="Pta"/>
          <w:jc w:val="center"/>
        </w:pPr>
        <w:r>
          <w:fldChar w:fldCharType="begin"/>
        </w:r>
        <w:r>
          <w:instrText>PAGE   \* MERGEFORMAT</w:instrText>
        </w:r>
        <w:r>
          <w:fldChar w:fldCharType="separate"/>
        </w:r>
        <w:r>
          <w:rPr>
            <w:noProof/>
          </w:rPr>
          <w:t>50</w:t>
        </w:r>
        <w:r>
          <w:fldChar w:fldCharType="end"/>
        </w:r>
      </w:p>
    </w:sdtContent>
  </w:sdt>
  <w:p w14:paraId="0288935A" w14:textId="77777777" w:rsidR="00C76A46" w:rsidRDefault="00C76A4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3273B" w14:textId="77777777" w:rsidR="00622006" w:rsidRDefault="00622006" w:rsidP="00C76A46">
      <w:pPr>
        <w:spacing w:after="0" w:line="240" w:lineRule="auto"/>
      </w:pPr>
      <w:r>
        <w:separator/>
      </w:r>
    </w:p>
  </w:footnote>
  <w:footnote w:type="continuationSeparator" w:id="0">
    <w:p w14:paraId="0CE7CC2D" w14:textId="77777777" w:rsidR="00622006" w:rsidRDefault="00622006" w:rsidP="00C76A46">
      <w:pPr>
        <w:spacing w:after="0" w:line="240" w:lineRule="auto"/>
      </w:pPr>
      <w:r>
        <w:continuationSeparator/>
      </w:r>
    </w:p>
  </w:footnote>
  <w:footnote w:id="1">
    <w:p w14:paraId="5CC41D01" w14:textId="77777777" w:rsidR="00C76A46" w:rsidRDefault="00C76A46" w:rsidP="00C76A46">
      <w:pPr>
        <w:pStyle w:val="Textpoznmkypodiarou"/>
        <w:rPr>
          <w:rFonts w:ascii="Times New Roman" w:hAnsi="Times New Roman" w:cs="Times New Roman"/>
        </w:rPr>
      </w:pPr>
      <w:r>
        <w:rPr>
          <w:rStyle w:val="Odkaznapoznmkupodiarou"/>
        </w:rPr>
        <w:footnoteRef/>
      </w:r>
      <w:r>
        <w:t xml:space="preserve"> </w:t>
      </w:r>
      <w:r>
        <w:rPr>
          <w:rFonts w:ascii="Times New Roman" w:hAnsi="Times New Roman" w:cs="Times New Roman"/>
        </w:rPr>
        <w:t>Definícia goldplatingu je uvedená v bode 4 časti III. jednotnej metodiky.</w:t>
      </w:r>
    </w:p>
  </w:footnote>
  <w:footnote w:id="2">
    <w:p w14:paraId="6A998CCC" w14:textId="77777777" w:rsidR="00C76A46" w:rsidRDefault="00C76A46" w:rsidP="00C76A46">
      <w:pPr>
        <w:pStyle w:val="Textpoznmkypodiarou"/>
        <w:jc w:val="both"/>
        <w:rPr>
          <w:rFonts w:ascii="Times New Roman" w:hAnsi="Times New Roman" w:cs="Times New Roman"/>
        </w:rPr>
      </w:pPr>
      <w:r>
        <w:rPr>
          <w:rStyle w:val="Odkaznapoznmkupodiarou"/>
        </w:rPr>
        <w:footnoteRef/>
      </w:r>
      <w:r>
        <w:rPr>
          <w:rFonts w:ascii="Times New Roman" w:hAnsi="Times New Roman" w:cs="Times New Roman"/>
        </w:rPr>
        <w:t xml:space="preserve"> Informácie sa uvádzajú  iba v prípade, ak sa predkladaným návrhom regulácie vykonáva transpozícia smernice EÚ a bol identifikovaný goldplating podľa tabuľky zhody alebo sa vykonáva implementácia nariadenia EÚ s goldplatingom. Informácie sa uvádzajú aj v prípade (ak nejde o transpozíciu smernice EÚ alebo implementáciu nariadenia EÚ), ak sa predloženým návrhom odstraňuje goldplating, ktorého pôvod je v skoršom zachovaní existujúcej právnej úpravy (existujúcich vnútroštátnych požiadaviek).</w:t>
      </w:r>
    </w:p>
    <w:p w14:paraId="1FBB5B5B" w14:textId="77777777" w:rsidR="00C76A46" w:rsidRDefault="00C76A46" w:rsidP="00C76A46">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5D16D2"/>
    <w:multiLevelType w:val="hybridMultilevel"/>
    <w:tmpl w:val="9D146FA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 w15:restartNumberingAfterBreak="0">
    <w:nsid w:val="08C77087"/>
    <w:multiLevelType w:val="hybridMultilevel"/>
    <w:tmpl w:val="6DC6CA6E"/>
    <w:lvl w:ilvl="0" w:tplc="2C007456">
      <w:start w:val="1"/>
      <w:numFmt w:val="lowerLetter"/>
      <w:lvlText w:val="%1)"/>
      <w:lvlJc w:val="left"/>
      <w:pPr>
        <w:ind w:left="927" w:hanging="360"/>
      </w:pPr>
      <w:rPr>
        <w:rFonts w:cs="Times New Roman"/>
      </w:rPr>
    </w:lvl>
    <w:lvl w:ilvl="1" w:tplc="041B0019">
      <w:start w:val="1"/>
      <w:numFmt w:val="lowerLetter"/>
      <w:lvlText w:val="%2."/>
      <w:lvlJc w:val="left"/>
      <w:pPr>
        <w:ind w:left="1647" w:hanging="360"/>
      </w:pPr>
      <w:rPr>
        <w:rFonts w:cs="Times New Roman"/>
      </w:rPr>
    </w:lvl>
    <w:lvl w:ilvl="2" w:tplc="041B001B">
      <w:start w:val="1"/>
      <w:numFmt w:val="lowerRoman"/>
      <w:lvlText w:val="%3."/>
      <w:lvlJc w:val="right"/>
      <w:pPr>
        <w:ind w:left="2367" w:hanging="180"/>
      </w:pPr>
      <w:rPr>
        <w:rFonts w:cs="Times New Roman"/>
      </w:rPr>
    </w:lvl>
    <w:lvl w:ilvl="3" w:tplc="041B000F">
      <w:start w:val="1"/>
      <w:numFmt w:val="decimal"/>
      <w:lvlText w:val="%4."/>
      <w:lvlJc w:val="left"/>
      <w:pPr>
        <w:ind w:left="3087" w:hanging="360"/>
      </w:pPr>
      <w:rPr>
        <w:rFonts w:cs="Times New Roman"/>
      </w:rPr>
    </w:lvl>
    <w:lvl w:ilvl="4" w:tplc="041B0019">
      <w:start w:val="1"/>
      <w:numFmt w:val="lowerLetter"/>
      <w:lvlText w:val="%5."/>
      <w:lvlJc w:val="left"/>
      <w:pPr>
        <w:ind w:left="3807" w:hanging="360"/>
      </w:pPr>
      <w:rPr>
        <w:rFonts w:cs="Times New Roman"/>
      </w:rPr>
    </w:lvl>
    <w:lvl w:ilvl="5" w:tplc="041B001B">
      <w:start w:val="1"/>
      <w:numFmt w:val="lowerRoman"/>
      <w:lvlText w:val="%6."/>
      <w:lvlJc w:val="right"/>
      <w:pPr>
        <w:ind w:left="4527" w:hanging="180"/>
      </w:pPr>
      <w:rPr>
        <w:rFonts w:cs="Times New Roman"/>
      </w:rPr>
    </w:lvl>
    <w:lvl w:ilvl="6" w:tplc="041B000F">
      <w:start w:val="1"/>
      <w:numFmt w:val="decimal"/>
      <w:lvlText w:val="%7."/>
      <w:lvlJc w:val="left"/>
      <w:pPr>
        <w:ind w:left="5247" w:hanging="360"/>
      </w:pPr>
      <w:rPr>
        <w:rFonts w:cs="Times New Roman"/>
      </w:rPr>
    </w:lvl>
    <w:lvl w:ilvl="7" w:tplc="041B0019">
      <w:start w:val="1"/>
      <w:numFmt w:val="lowerLetter"/>
      <w:lvlText w:val="%8."/>
      <w:lvlJc w:val="left"/>
      <w:pPr>
        <w:ind w:left="5967" w:hanging="360"/>
      </w:pPr>
      <w:rPr>
        <w:rFonts w:cs="Times New Roman"/>
      </w:rPr>
    </w:lvl>
    <w:lvl w:ilvl="8" w:tplc="041B001B">
      <w:start w:val="1"/>
      <w:numFmt w:val="lowerRoman"/>
      <w:lvlText w:val="%9."/>
      <w:lvlJc w:val="right"/>
      <w:pPr>
        <w:ind w:left="6687" w:hanging="180"/>
      </w:pPr>
      <w:rPr>
        <w:rFonts w:cs="Times New Roman"/>
      </w:rPr>
    </w:lvl>
  </w:abstractNum>
  <w:abstractNum w:abstractNumId="3"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4" w15:restartNumberingAfterBreak="0">
    <w:nsid w:val="0B8519DB"/>
    <w:multiLevelType w:val="hybridMultilevel"/>
    <w:tmpl w:val="62363998"/>
    <w:lvl w:ilvl="0" w:tplc="C43A8C22">
      <w:numFmt w:val="bullet"/>
      <w:lvlText w:val="-"/>
      <w:lvlJc w:val="left"/>
      <w:pPr>
        <w:ind w:left="1068" w:hanging="360"/>
      </w:pPr>
      <w:rPr>
        <w:rFonts w:ascii="Times New Roman" w:eastAsia="Times New Roman" w:hAnsi="Times New Roman" w:cs="Times New Roman" w:hint="default"/>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hint="default"/>
      </w:rPr>
    </w:lvl>
    <w:lvl w:ilvl="3" w:tplc="041B0001">
      <w:start w:val="1"/>
      <w:numFmt w:val="bullet"/>
      <w:lvlText w:val=""/>
      <w:lvlJc w:val="left"/>
      <w:pPr>
        <w:ind w:left="3228" w:hanging="360"/>
      </w:pPr>
      <w:rPr>
        <w:rFonts w:ascii="Symbol" w:hAnsi="Symbol" w:hint="default"/>
      </w:rPr>
    </w:lvl>
    <w:lvl w:ilvl="4" w:tplc="041B0003">
      <w:start w:val="1"/>
      <w:numFmt w:val="bullet"/>
      <w:lvlText w:val="o"/>
      <w:lvlJc w:val="left"/>
      <w:pPr>
        <w:ind w:left="3948" w:hanging="360"/>
      </w:pPr>
      <w:rPr>
        <w:rFonts w:ascii="Courier New" w:hAnsi="Courier New" w:cs="Courier New" w:hint="default"/>
      </w:rPr>
    </w:lvl>
    <w:lvl w:ilvl="5" w:tplc="041B0005">
      <w:start w:val="1"/>
      <w:numFmt w:val="bullet"/>
      <w:lvlText w:val=""/>
      <w:lvlJc w:val="left"/>
      <w:pPr>
        <w:ind w:left="4668" w:hanging="360"/>
      </w:pPr>
      <w:rPr>
        <w:rFonts w:ascii="Wingdings" w:hAnsi="Wingdings" w:hint="default"/>
      </w:rPr>
    </w:lvl>
    <w:lvl w:ilvl="6" w:tplc="041B0001">
      <w:start w:val="1"/>
      <w:numFmt w:val="bullet"/>
      <w:lvlText w:val=""/>
      <w:lvlJc w:val="left"/>
      <w:pPr>
        <w:ind w:left="5388" w:hanging="360"/>
      </w:pPr>
      <w:rPr>
        <w:rFonts w:ascii="Symbol" w:hAnsi="Symbol" w:hint="default"/>
      </w:rPr>
    </w:lvl>
    <w:lvl w:ilvl="7" w:tplc="041B0003">
      <w:start w:val="1"/>
      <w:numFmt w:val="bullet"/>
      <w:lvlText w:val="o"/>
      <w:lvlJc w:val="left"/>
      <w:pPr>
        <w:ind w:left="6108" w:hanging="360"/>
      </w:pPr>
      <w:rPr>
        <w:rFonts w:ascii="Courier New" w:hAnsi="Courier New" w:cs="Courier New" w:hint="default"/>
      </w:rPr>
    </w:lvl>
    <w:lvl w:ilvl="8" w:tplc="041B0005">
      <w:start w:val="1"/>
      <w:numFmt w:val="bullet"/>
      <w:lvlText w:val=""/>
      <w:lvlJc w:val="left"/>
      <w:pPr>
        <w:ind w:left="6828" w:hanging="360"/>
      </w:pPr>
      <w:rPr>
        <w:rFonts w:ascii="Wingdings" w:hAnsi="Wingdings" w:hint="default"/>
      </w:rPr>
    </w:lvl>
  </w:abstractNum>
  <w:abstractNum w:abstractNumId="5" w15:restartNumberingAfterBreak="0">
    <w:nsid w:val="379C090B"/>
    <w:multiLevelType w:val="hybridMultilevel"/>
    <w:tmpl w:val="CCA80808"/>
    <w:lvl w:ilvl="0" w:tplc="8C16A5A8">
      <w:start w:val="1"/>
      <w:numFmt w:val="decimal"/>
      <w:lvlText w:val="%1."/>
      <w:lvlJc w:val="left"/>
      <w:pPr>
        <w:ind w:left="1353" w:hanging="360"/>
      </w:pPr>
    </w:lvl>
    <w:lvl w:ilvl="1" w:tplc="041B0019">
      <w:start w:val="1"/>
      <w:numFmt w:val="lowerLetter"/>
      <w:lvlText w:val="%2."/>
      <w:lvlJc w:val="left"/>
      <w:pPr>
        <w:ind w:left="2073" w:hanging="360"/>
      </w:pPr>
    </w:lvl>
    <w:lvl w:ilvl="2" w:tplc="041B001B">
      <w:start w:val="1"/>
      <w:numFmt w:val="lowerRoman"/>
      <w:lvlText w:val="%3."/>
      <w:lvlJc w:val="right"/>
      <w:pPr>
        <w:ind w:left="2793" w:hanging="180"/>
      </w:pPr>
    </w:lvl>
    <w:lvl w:ilvl="3" w:tplc="041B000F">
      <w:start w:val="1"/>
      <w:numFmt w:val="decimal"/>
      <w:lvlText w:val="%4."/>
      <w:lvlJc w:val="left"/>
      <w:pPr>
        <w:ind w:left="3513" w:hanging="360"/>
      </w:pPr>
    </w:lvl>
    <w:lvl w:ilvl="4" w:tplc="041B0019">
      <w:start w:val="1"/>
      <w:numFmt w:val="lowerLetter"/>
      <w:lvlText w:val="%5."/>
      <w:lvlJc w:val="left"/>
      <w:pPr>
        <w:ind w:left="4233" w:hanging="360"/>
      </w:pPr>
    </w:lvl>
    <w:lvl w:ilvl="5" w:tplc="041B001B">
      <w:start w:val="1"/>
      <w:numFmt w:val="lowerRoman"/>
      <w:lvlText w:val="%6."/>
      <w:lvlJc w:val="right"/>
      <w:pPr>
        <w:ind w:left="4953" w:hanging="180"/>
      </w:pPr>
    </w:lvl>
    <w:lvl w:ilvl="6" w:tplc="041B000F">
      <w:start w:val="1"/>
      <w:numFmt w:val="decimal"/>
      <w:lvlText w:val="%7."/>
      <w:lvlJc w:val="left"/>
      <w:pPr>
        <w:ind w:left="5673" w:hanging="360"/>
      </w:pPr>
    </w:lvl>
    <w:lvl w:ilvl="7" w:tplc="041B0019">
      <w:start w:val="1"/>
      <w:numFmt w:val="lowerLetter"/>
      <w:lvlText w:val="%8."/>
      <w:lvlJc w:val="left"/>
      <w:pPr>
        <w:ind w:left="6393" w:hanging="360"/>
      </w:pPr>
    </w:lvl>
    <w:lvl w:ilvl="8" w:tplc="041B001B">
      <w:start w:val="1"/>
      <w:numFmt w:val="lowerRoman"/>
      <w:lvlText w:val="%9."/>
      <w:lvlJc w:val="right"/>
      <w:pPr>
        <w:ind w:left="7113" w:hanging="180"/>
      </w:pPr>
    </w:lvl>
  </w:abstractNum>
  <w:abstractNum w:abstractNumId="6" w15:restartNumberingAfterBreak="0">
    <w:nsid w:val="3E464209"/>
    <w:multiLevelType w:val="multilevel"/>
    <w:tmpl w:val="1194A28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CA36D8"/>
    <w:multiLevelType w:val="hybridMultilevel"/>
    <w:tmpl w:val="3DEE2414"/>
    <w:lvl w:ilvl="0" w:tplc="5512F164">
      <w:start w:val="4"/>
      <w:numFmt w:val="bullet"/>
      <w:lvlText w:val="-"/>
      <w:lvlJc w:val="left"/>
      <w:pPr>
        <w:ind w:left="1931" w:hanging="360"/>
      </w:pPr>
      <w:rPr>
        <w:rFonts w:ascii="Times New Roman" w:eastAsia="Times New Roman" w:hAnsi="Times New Roman" w:cs="Times New Roman" w:hint="default"/>
      </w:rPr>
    </w:lvl>
    <w:lvl w:ilvl="1" w:tplc="041B0003">
      <w:start w:val="1"/>
      <w:numFmt w:val="bullet"/>
      <w:lvlText w:val="o"/>
      <w:lvlJc w:val="left"/>
      <w:pPr>
        <w:ind w:left="2651" w:hanging="360"/>
      </w:pPr>
      <w:rPr>
        <w:rFonts w:ascii="Courier New" w:hAnsi="Courier New" w:cs="Times New Roman" w:hint="default"/>
      </w:rPr>
    </w:lvl>
    <w:lvl w:ilvl="2" w:tplc="5512F164">
      <w:start w:val="4"/>
      <w:numFmt w:val="bullet"/>
      <w:lvlText w:val="-"/>
      <w:lvlJc w:val="left"/>
      <w:pPr>
        <w:ind w:left="3371" w:hanging="360"/>
      </w:pPr>
      <w:rPr>
        <w:rFonts w:ascii="Times New Roman" w:eastAsia="Times New Roman" w:hAnsi="Times New Roman" w:cs="Times New Roman" w:hint="default"/>
      </w:rPr>
    </w:lvl>
    <w:lvl w:ilvl="3" w:tplc="041B0001">
      <w:start w:val="1"/>
      <w:numFmt w:val="bullet"/>
      <w:lvlText w:val=""/>
      <w:lvlJc w:val="left"/>
      <w:pPr>
        <w:ind w:left="4091" w:hanging="360"/>
      </w:pPr>
      <w:rPr>
        <w:rFonts w:ascii="Symbol" w:hAnsi="Symbol" w:hint="default"/>
      </w:rPr>
    </w:lvl>
    <w:lvl w:ilvl="4" w:tplc="041B0003">
      <w:start w:val="1"/>
      <w:numFmt w:val="bullet"/>
      <w:lvlText w:val="o"/>
      <w:lvlJc w:val="left"/>
      <w:pPr>
        <w:ind w:left="4811" w:hanging="360"/>
      </w:pPr>
      <w:rPr>
        <w:rFonts w:ascii="Courier New" w:hAnsi="Courier New" w:cs="Times New Roman" w:hint="default"/>
      </w:rPr>
    </w:lvl>
    <w:lvl w:ilvl="5" w:tplc="041B0005">
      <w:start w:val="1"/>
      <w:numFmt w:val="bullet"/>
      <w:lvlText w:val=""/>
      <w:lvlJc w:val="left"/>
      <w:pPr>
        <w:ind w:left="5531" w:hanging="360"/>
      </w:pPr>
      <w:rPr>
        <w:rFonts w:ascii="Wingdings" w:hAnsi="Wingdings" w:hint="default"/>
      </w:rPr>
    </w:lvl>
    <w:lvl w:ilvl="6" w:tplc="041B0001">
      <w:start w:val="1"/>
      <w:numFmt w:val="bullet"/>
      <w:lvlText w:val=""/>
      <w:lvlJc w:val="left"/>
      <w:pPr>
        <w:ind w:left="6251" w:hanging="360"/>
      </w:pPr>
      <w:rPr>
        <w:rFonts w:ascii="Symbol" w:hAnsi="Symbol" w:hint="default"/>
      </w:rPr>
    </w:lvl>
    <w:lvl w:ilvl="7" w:tplc="041B0003">
      <w:start w:val="1"/>
      <w:numFmt w:val="bullet"/>
      <w:lvlText w:val="o"/>
      <w:lvlJc w:val="left"/>
      <w:pPr>
        <w:ind w:left="6971" w:hanging="360"/>
      </w:pPr>
      <w:rPr>
        <w:rFonts w:ascii="Courier New" w:hAnsi="Courier New" w:cs="Times New Roman" w:hint="default"/>
      </w:rPr>
    </w:lvl>
    <w:lvl w:ilvl="8" w:tplc="041B0005">
      <w:start w:val="1"/>
      <w:numFmt w:val="bullet"/>
      <w:lvlText w:val=""/>
      <w:lvlJc w:val="left"/>
      <w:pPr>
        <w:ind w:left="7691" w:hanging="360"/>
      </w:pPr>
      <w:rPr>
        <w:rFonts w:ascii="Wingdings" w:hAnsi="Wingdings" w:hint="default"/>
      </w:rPr>
    </w:lvl>
  </w:abstractNum>
  <w:abstractNum w:abstractNumId="8"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9" w15:restartNumberingAfterBreak="0">
    <w:nsid w:val="459518FD"/>
    <w:multiLevelType w:val="singleLevel"/>
    <w:tmpl w:val="9E2450A6"/>
    <w:lvl w:ilvl="0">
      <w:start w:val="1"/>
      <w:numFmt w:val="lowerLetter"/>
      <w:lvlText w:val="%1)"/>
      <w:lvlJc w:val="left"/>
      <w:pPr>
        <w:tabs>
          <w:tab w:val="num" w:pos="720"/>
        </w:tabs>
        <w:ind w:left="720" w:hanging="360"/>
      </w:pPr>
      <w:rPr>
        <w:rFonts w:cs="Times New Roman"/>
      </w:rPr>
    </w:lvl>
  </w:abstractNum>
  <w:abstractNum w:abstractNumId="10" w15:restartNumberingAfterBreak="0">
    <w:nsid w:val="56431FB8"/>
    <w:multiLevelType w:val="hybridMultilevel"/>
    <w:tmpl w:val="A5321CA6"/>
    <w:lvl w:ilvl="0" w:tplc="FFFFFFFF">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 w15:restartNumberingAfterBreak="0">
    <w:nsid w:val="5AC45921"/>
    <w:multiLevelType w:val="hybridMultilevel"/>
    <w:tmpl w:val="15C4862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 w15:restartNumberingAfterBreak="0">
    <w:nsid w:val="5D0A03C9"/>
    <w:multiLevelType w:val="multilevel"/>
    <w:tmpl w:val="3050B2C6"/>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7003015"/>
    <w:multiLevelType w:val="singleLevel"/>
    <w:tmpl w:val="9E2450A6"/>
    <w:lvl w:ilvl="0">
      <w:start w:val="1"/>
      <w:numFmt w:val="lowerLetter"/>
      <w:lvlText w:val="%1)"/>
      <w:lvlJc w:val="left"/>
      <w:pPr>
        <w:tabs>
          <w:tab w:val="num" w:pos="720"/>
        </w:tabs>
        <w:ind w:left="720" w:hanging="360"/>
      </w:pPr>
      <w:rPr>
        <w:rFonts w:cs="Times New Roman"/>
      </w:rPr>
    </w:lvl>
  </w:abstractNum>
  <w:abstractNum w:abstractNumId="14" w15:restartNumberingAfterBreak="0">
    <w:nsid w:val="6A31210E"/>
    <w:multiLevelType w:val="hybridMultilevel"/>
    <w:tmpl w:val="3E98AC60"/>
    <w:lvl w:ilvl="0" w:tplc="80C21BA6">
      <w:start w:val="1"/>
      <w:numFmt w:val="decimal"/>
      <w:lvlText w:val="%1."/>
      <w:lvlJc w:val="left"/>
      <w:pPr>
        <w:tabs>
          <w:tab w:val="num" w:pos="567"/>
        </w:tabs>
        <w:ind w:left="567" w:hanging="510"/>
      </w:pPr>
      <w:rPr>
        <w:rFonts w:cs="Times New Roman"/>
        <w:b/>
        <w:color w:val="auto"/>
      </w:rPr>
    </w:lvl>
    <w:lvl w:ilvl="1" w:tplc="041B0001">
      <w:start w:val="1"/>
      <w:numFmt w:val="bullet"/>
      <w:lvlText w:val=""/>
      <w:lvlJc w:val="left"/>
      <w:pPr>
        <w:tabs>
          <w:tab w:val="num" w:pos="1440"/>
        </w:tabs>
        <w:ind w:left="1440" w:hanging="360"/>
      </w:pPr>
      <w:rPr>
        <w:rFonts w:ascii="Symbol" w:hAnsi="Symbol"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5"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16" w15:restartNumberingAfterBreak="0">
    <w:nsid w:val="78B871DD"/>
    <w:multiLevelType w:val="hybridMultilevel"/>
    <w:tmpl w:val="4E9070D4"/>
    <w:lvl w:ilvl="0" w:tplc="979E3770">
      <w:numFmt w:val="bullet"/>
      <w:lvlText w:val="-"/>
      <w:lvlJc w:val="left"/>
      <w:pPr>
        <w:ind w:left="720" w:hanging="360"/>
      </w:pPr>
      <w:rPr>
        <w:rFonts w:ascii="Times New Roman" w:eastAsia="Times New Roman" w:hAnsi="Times New Roman" w:cs="Times New Roman" w:hint="default"/>
        <w:sz w:val="22"/>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abstractNum w:abstractNumId="17" w15:restartNumberingAfterBreak="0">
    <w:nsid w:val="7BA52CDD"/>
    <w:multiLevelType w:val="multilevel"/>
    <w:tmpl w:val="1C4C114A"/>
    <w:lvl w:ilvl="0">
      <w:start w:val="1"/>
      <w:numFmt w:val="bullet"/>
      <w:lvlText w:val="-"/>
      <w:lvlJc w:val="left"/>
      <w:pPr>
        <w:tabs>
          <w:tab w:val="num" w:pos="1069"/>
        </w:tabs>
        <w:ind w:left="1069" w:hanging="360"/>
      </w:pPr>
      <w:rPr>
        <w:rFonts w:ascii="Times New Roman" w:hAnsi="Times New Roman" w:cs="Times New Roman" w:hint="default"/>
      </w:rPr>
    </w:lvl>
    <w:lvl w:ilvl="1">
      <w:start w:val="1"/>
      <w:numFmt w:val="bullet"/>
      <w:lvlText w:val=""/>
      <w:lvlJc w:val="left"/>
      <w:pPr>
        <w:tabs>
          <w:tab w:val="num" w:pos="1789"/>
        </w:tabs>
        <w:ind w:left="1789" w:hanging="360"/>
      </w:pPr>
      <w:rPr>
        <w:rFonts w:ascii="Symbol" w:hAnsi="Symbol"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Times New Roman"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Times New Roman" w:hint="default"/>
      </w:rPr>
    </w:lvl>
    <w:lvl w:ilvl="8">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7BDE54EF"/>
    <w:multiLevelType w:val="hybridMultilevel"/>
    <w:tmpl w:val="C9D8FA74"/>
    <w:lvl w:ilvl="0" w:tplc="041B000F">
      <w:start w:val="1"/>
      <w:numFmt w:val="decimal"/>
      <w:lvlText w:val="%1."/>
      <w:lvlJc w:val="left"/>
      <w:pPr>
        <w:ind w:left="862" w:hanging="360"/>
      </w:pPr>
    </w:lvl>
    <w:lvl w:ilvl="1" w:tplc="041B0019">
      <w:start w:val="1"/>
      <w:numFmt w:val="lowerLetter"/>
      <w:lvlText w:val="%2."/>
      <w:lvlJc w:val="left"/>
      <w:pPr>
        <w:ind w:left="1582" w:hanging="360"/>
      </w:pPr>
    </w:lvl>
    <w:lvl w:ilvl="2" w:tplc="041B001B">
      <w:start w:val="1"/>
      <w:numFmt w:val="lowerRoman"/>
      <w:lvlText w:val="%3."/>
      <w:lvlJc w:val="right"/>
      <w:pPr>
        <w:ind w:left="2302" w:hanging="180"/>
      </w:pPr>
    </w:lvl>
    <w:lvl w:ilvl="3" w:tplc="041B000F">
      <w:start w:val="1"/>
      <w:numFmt w:val="decimal"/>
      <w:lvlText w:val="%4."/>
      <w:lvlJc w:val="left"/>
      <w:pPr>
        <w:ind w:left="3022" w:hanging="360"/>
      </w:pPr>
    </w:lvl>
    <w:lvl w:ilvl="4" w:tplc="041B0019">
      <w:start w:val="1"/>
      <w:numFmt w:val="lowerLetter"/>
      <w:lvlText w:val="%5."/>
      <w:lvlJc w:val="left"/>
      <w:pPr>
        <w:ind w:left="3742" w:hanging="360"/>
      </w:pPr>
    </w:lvl>
    <w:lvl w:ilvl="5" w:tplc="041B001B">
      <w:start w:val="1"/>
      <w:numFmt w:val="lowerRoman"/>
      <w:lvlText w:val="%6."/>
      <w:lvlJc w:val="right"/>
      <w:pPr>
        <w:ind w:left="4462" w:hanging="180"/>
      </w:pPr>
    </w:lvl>
    <w:lvl w:ilvl="6" w:tplc="041B000F">
      <w:start w:val="1"/>
      <w:numFmt w:val="decimal"/>
      <w:lvlText w:val="%7."/>
      <w:lvlJc w:val="left"/>
      <w:pPr>
        <w:ind w:left="5182" w:hanging="360"/>
      </w:pPr>
    </w:lvl>
    <w:lvl w:ilvl="7" w:tplc="041B0019">
      <w:start w:val="1"/>
      <w:numFmt w:val="lowerLetter"/>
      <w:lvlText w:val="%8."/>
      <w:lvlJc w:val="left"/>
      <w:pPr>
        <w:ind w:left="5902" w:hanging="360"/>
      </w:pPr>
    </w:lvl>
    <w:lvl w:ilvl="8" w:tplc="041B001B">
      <w:start w:val="1"/>
      <w:numFmt w:val="lowerRoman"/>
      <w:lvlText w:val="%9."/>
      <w:lvlJc w:val="right"/>
      <w:pPr>
        <w:ind w:left="6622" w:hanging="180"/>
      </w:pPr>
    </w:lvl>
  </w:abstractNum>
  <w:abstractNum w:abstractNumId="19" w15:restartNumberingAfterBreak="0">
    <w:nsid w:val="7FEA0DCB"/>
    <w:multiLevelType w:val="hybridMultilevel"/>
    <w:tmpl w:val="B406DC40"/>
    <w:lvl w:ilvl="0" w:tplc="5512F164">
      <w:start w:val="4"/>
      <w:numFmt w:val="bullet"/>
      <w:lvlText w:val="-"/>
      <w:lvlJc w:val="left"/>
      <w:pPr>
        <w:tabs>
          <w:tab w:val="num" w:pos="737"/>
        </w:tabs>
        <w:ind w:left="737" w:hanging="340"/>
      </w:pPr>
      <w:rPr>
        <w:rFonts w:ascii="Times New Roman" w:eastAsia="Times New Roman" w:hAnsi="Times New Roman" w:cs="Times New Roman" w:hint="default"/>
      </w:rPr>
    </w:lvl>
    <w:lvl w:ilvl="1" w:tplc="00000001">
      <w:start w:val="1"/>
      <w:numFmt w:val="bullet"/>
      <w:lvlText w:val="o"/>
      <w:lvlJc w:val="left"/>
      <w:pPr>
        <w:tabs>
          <w:tab w:val="num" w:pos="1837"/>
        </w:tabs>
        <w:ind w:left="1837" w:hanging="360"/>
      </w:pPr>
      <w:rPr>
        <w:rFonts w:ascii="Courier New" w:hAnsi="Courier New"/>
      </w:rPr>
    </w:lvl>
    <w:lvl w:ilvl="2" w:tplc="00000002">
      <w:start w:val="1"/>
      <w:numFmt w:val="bullet"/>
      <w:lvlText w:val=""/>
      <w:lvlJc w:val="left"/>
      <w:pPr>
        <w:tabs>
          <w:tab w:val="num" w:pos="2557"/>
        </w:tabs>
        <w:ind w:left="2557" w:hanging="360"/>
      </w:pPr>
      <w:rPr>
        <w:rFonts w:ascii="Wingdings" w:hAnsi="Wingdings"/>
      </w:rPr>
    </w:lvl>
    <w:lvl w:ilvl="3" w:tplc="00000003">
      <w:start w:val="1"/>
      <w:numFmt w:val="bullet"/>
      <w:lvlText w:val=""/>
      <w:lvlJc w:val="left"/>
      <w:pPr>
        <w:tabs>
          <w:tab w:val="num" w:pos="3277"/>
        </w:tabs>
        <w:ind w:left="3277" w:hanging="360"/>
      </w:pPr>
      <w:rPr>
        <w:rFonts w:ascii="Symbol" w:hAnsi="Symbol"/>
      </w:rPr>
    </w:lvl>
    <w:lvl w:ilvl="4" w:tplc="00000004">
      <w:start w:val="1"/>
      <w:numFmt w:val="bullet"/>
      <w:lvlText w:val="o"/>
      <w:lvlJc w:val="left"/>
      <w:pPr>
        <w:tabs>
          <w:tab w:val="num" w:pos="3997"/>
        </w:tabs>
        <w:ind w:left="3997" w:hanging="360"/>
      </w:pPr>
      <w:rPr>
        <w:rFonts w:ascii="Courier New" w:hAnsi="Courier New"/>
      </w:rPr>
    </w:lvl>
    <w:lvl w:ilvl="5" w:tplc="00000005">
      <w:start w:val="1"/>
      <w:numFmt w:val="bullet"/>
      <w:lvlText w:val=""/>
      <w:lvlJc w:val="left"/>
      <w:pPr>
        <w:tabs>
          <w:tab w:val="num" w:pos="4717"/>
        </w:tabs>
        <w:ind w:left="4717" w:hanging="360"/>
      </w:pPr>
      <w:rPr>
        <w:rFonts w:ascii="Wingdings" w:hAnsi="Wingdings"/>
      </w:rPr>
    </w:lvl>
    <w:lvl w:ilvl="6" w:tplc="00000006">
      <w:start w:val="1"/>
      <w:numFmt w:val="bullet"/>
      <w:lvlText w:val=""/>
      <w:lvlJc w:val="left"/>
      <w:pPr>
        <w:tabs>
          <w:tab w:val="num" w:pos="5437"/>
        </w:tabs>
        <w:ind w:left="5437" w:hanging="360"/>
      </w:pPr>
      <w:rPr>
        <w:rFonts w:ascii="Symbol" w:hAnsi="Symbol"/>
      </w:rPr>
    </w:lvl>
    <w:lvl w:ilvl="7" w:tplc="00000007">
      <w:start w:val="1"/>
      <w:numFmt w:val="bullet"/>
      <w:lvlText w:val="o"/>
      <w:lvlJc w:val="left"/>
      <w:pPr>
        <w:tabs>
          <w:tab w:val="num" w:pos="6157"/>
        </w:tabs>
        <w:ind w:left="6157" w:hanging="360"/>
      </w:pPr>
      <w:rPr>
        <w:rFonts w:ascii="Courier New" w:hAnsi="Courier New"/>
      </w:rPr>
    </w:lvl>
    <w:lvl w:ilvl="8" w:tplc="00000008">
      <w:start w:val="1"/>
      <w:numFmt w:val="bullet"/>
      <w:lvlText w:val=""/>
      <w:lvlJc w:val="left"/>
      <w:pPr>
        <w:tabs>
          <w:tab w:val="num" w:pos="6877"/>
        </w:tabs>
        <w:ind w:left="6877" w:hanging="360"/>
      </w:pPr>
      <w:rPr>
        <w:rFonts w:ascii="Wingdings" w:hAnsi="Wingdings"/>
      </w:rPr>
    </w:lvl>
  </w:abstractNum>
  <w:num w:numId="1" w16cid:durableId="322693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81453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807250">
    <w:abstractNumId w:val="1"/>
  </w:num>
  <w:num w:numId="4" w16cid:durableId="263999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56475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4690018">
    <w:abstractNumId w:val="16"/>
  </w:num>
  <w:num w:numId="7" w16cid:durableId="1819102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993843">
    <w:abstractNumId w:val="15"/>
  </w:num>
  <w:num w:numId="9" w16cid:durableId="370569057">
    <w:abstractNumId w:val="8"/>
  </w:num>
  <w:num w:numId="10" w16cid:durableId="1666393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220512">
    <w:abstractNumId w:val="3"/>
  </w:num>
  <w:num w:numId="12" w16cid:durableId="151704229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8303592">
    <w:abstractNumId w:val="13"/>
    <w:lvlOverride w:ilvl="0">
      <w:startOverride w:val="1"/>
    </w:lvlOverride>
  </w:num>
  <w:num w:numId="14" w16cid:durableId="212884735">
    <w:abstractNumId w:val="4"/>
  </w:num>
  <w:num w:numId="15" w16cid:durableId="96218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3223196">
    <w:abstractNumId w:val="19"/>
  </w:num>
  <w:num w:numId="17" w16cid:durableId="288318981">
    <w:abstractNumId w:val="9"/>
    <w:lvlOverride w:ilvl="0">
      <w:startOverride w:val="1"/>
    </w:lvlOverride>
  </w:num>
  <w:num w:numId="18" w16cid:durableId="1523737072">
    <w:abstractNumId w:val="17"/>
  </w:num>
  <w:num w:numId="19" w16cid:durableId="498274322">
    <w:abstractNumId w:val="7"/>
  </w:num>
  <w:num w:numId="20" w16cid:durableId="1033921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A46"/>
    <w:rsid w:val="0034655C"/>
    <w:rsid w:val="00622006"/>
    <w:rsid w:val="007876F7"/>
    <w:rsid w:val="00BA293F"/>
    <w:rsid w:val="00C76A4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17D1C"/>
  <w15:chartTrackingRefBased/>
  <w15:docId w15:val="{BD706240-06D1-441D-8A3F-C3C817363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76A46"/>
    <w:pPr>
      <w:spacing w:line="256" w:lineRule="auto"/>
    </w:pPr>
    <w:rPr>
      <w:kern w:val="0"/>
      <w:sz w:val="22"/>
      <w:szCs w:val="22"/>
      <w14:ligatures w14:val="none"/>
    </w:rPr>
  </w:style>
  <w:style w:type="paragraph" w:styleId="Nadpis1">
    <w:name w:val="heading 1"/>
    <w:basedOn w:val="Normlny"/>
    <w:next w:val="Normlny"/>
    <w:link w:val="Nadpis1Char"/>
    <w:uiPriority w:val="9"/>
    <w:qFormat/>
    <w:rsid w:val="00C76A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C76A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C76A46"/>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semiHidden/>
    <w:unhideWhenUsed/>
    <w:qFormat/>
    <w:rsid w:val="00C76A46"/>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C76A46"/>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C76A46"/>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C76A46"/>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C76A46"/>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C76A46"/>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76A4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C76A4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C76A46"/>
    <w:rPr>
      <w:rFonts w:eastAsiaTheme="majorEastAsia" w:cstheme="majorBidi"/>
      <w:color w:val="0F4761" w:themeColor="accent1" w:themeShade="BF"/>
      <w:sz w:val="28"/>
      <w:szCs w:val="28"/>
    </w:rPr>
  </w:style>
  <w:style w:type="character" w:customStyle="1" w:styleId="Nadpis4Char">
    <w:name w:val="Nadpis 4 Char"/>
    <w:basedOn w:val="Predvolenpsmoodseku"/>
    <w:link w:val="Nadpis4"/>
    <w:semiHidden/>
    <w:rsid w:val="00C76A46"/>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C76A46"/>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C76A46"/>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C76A46"/>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C76A46"/>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C76A46"/>
    <w:rPr>
      <w:rFonts w:eastAsiaTheme="majorEastAsia" w:cstheme="majorBidi"/>
      <w:color w:val="272727" w:themeColor="text1" w:themeTint="D8"/>
    </w:rPr>
  </w:style>
  <w:style w:type="paragraph" w:styleId="Nzov">
    <w:name w:val="Title"/>
    <w:basedOn w:val="Normlny"/>
    <w:next w:val="Normlny"/>
    <w:link w:val="NzovChar"/>
    <w:uiPriority w:val="10"/>
    <w:qFormat/>
    <w:rsid w:val="00C76A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C76A46"/>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C76A46"/>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C76A46"/>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C76A46"/>
    <w:pPr>
      <w:spacing w:before="160"/>
      <w:jc w:val="center"/>
    </w:pPr>
    <w:rPr>
      <w:i/>
      <w:iCs/>
      <w:color w:val="404040" w:themeColor="text1" w:themeTint="BF"/>
    </w:rPr>
  </w:style>
  <w:style w:type="character" w:customStyle="1" w:styleId="CitciaChar">
    <w:name w:val="Citácia Char"/>
    <w:basedOn w:val="Predvolenpsmoodseku"/>
    <w:link w:val="Citcia"/>
    <w:uiPriority w:val="29"/>
    <w:rsid w:val="00C76A46"/>
    <w:rPr>
      <w:i/>
      <w:iCs/>
      <w:color w:val="404040" w:themeColor="text1" w:themeTint="BF"/>
    </w:rPr>
  </w:style>
  <w:style w:type="paragraph" w:styleId="Odsekzoznamu">
    <w:name w:val="List Paragraph"/>
    <w:aliases w:val="Odsek zoznamu1,Odsek"/>
    <w:basedOn w:val="Normlny"/>
    <w:link w:val="OdsekzoznamuChar"/>
    <w:uiPriority w:val="34"/>
    <w:qFormat/>
    <w:rsid w:val="00C76A46"/>
    <w:pPr>
      <w:ind w:left="720"/>
      <w:contextualSpacing/>
    </w:pPr>
  </w:style>
  <w:style w:type="character" w:styleId="Intenzvnezvraznenie">
    <w:name w:val="Intense Emphasis"/>
    <w:basedOn w:val="Predvolenpsmoodseku"/>
    <w:uiPriority w:val="21"/>
    <w:qFormat/>
    <w:rsid w:val="00C76A46"/>
    <w:rPr>
      <w:i/>
      <w:iCs/>
      <w:color w:val="0F4761" w:themeColor="accent1" w:themeShade="BF"/>
    </w:rPr>
  </w:style>
  <w:style w:type="paragraph" w:styleId="Zvraznencitcia">
    <w:name w:val="Intense Quote"/>
    <w:basedOn w:val="Normlny"/>
    <w:next w:val="Normlny"/>
    <w:link w:val="ZvraznencitciaChar"/>
    <w:uiPriority w:val="30"/>
    <w:qFormat/>
    <w:rsid w:val="00C76A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C76A46"/>
    <w:rPr>
      <w:i/>
      <w:iCs/>
      <w:color w:val="0F4761" w:themeColor="accent1" w:themeShade="BF"/>
    </w:rPr>
  </w:style>
  <w:style w:type="character" w:styleId="Zvraznenodkaz">
    <w:name w:val="Intense Reference"/>
    <w:basedOn w:val="Predvolenpsmoodseku"/>
    <w:uiPriority w:val="32"/>
    <w:qFormat/>
    <w:rsid w:val="00C76A46"/>
    <w:rPr>
      <w:b/>
      <w:bCs/>
      <w:smallCaps/>
      <w:color w:val="0F4761" w:themeColor="accent1" w:themeShade="BF"/>
      <w:spacing w:val="5"/>
    </w:rPr>
  </w:style>
  <w:style w:type="character" w:styleId="Hypertextovprepojenie">
    <w:name w:val="Hyperlink"/>
    <w:basedOn w:val="Predvolenpsmoodseku"/>
    <w:uiPriority w:val="99"/>
    <w:semiHidden/>
    <w:unhideWhenUsed/>
    <w:rsid w:val="00C76A46"/>
    <w:rPr>
      <w:color w:val="467886" w:themeColor="hyperlink"/>
      <w:u w:val="single"/>
    </w:rPr>
  </w:style>
  <w:style w:type="paragraph" w:styleId="Normlnywebov">
    <w:name w:val="Normal (Web)"/>
    <w:basedOn w:val="Normlny"/>
    <w:uiPriority w:val="99"/>
    <w:unhideWhenUsed/>
    <w:rsid w:val="00C76A46"/>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Default">
    <w:name w:val="Default"/>
    <w:uiPriority w:val="99"/>
    <w:rsid w:val="00C76A46"/>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norm00e1lny">
    <w:name w:val="norm_00e1lny"/>
    <w:basedOn w:val="Normlny"/>
    <w:uiPriority w:val="99"/>
    <w:rsid w:val="00C76A46"/>
    <w:pPr>
      <w:spacing w:after="0" w:line="200" w:lineRule="atLeast"/>
    </w:pPr>
    <w:rPr>
      <w:rFonts w:ascii="Times New Roman" w:eastAsia="Times New Roman" w:hAnsi="Times New Roman" w:cs="Times New Roman"/>
      <w:sz w:val="20"/>
      <w:szCs w:val="20"/>
      <w:lang w:eastAsia="sk-SK"/>
    </w:rPr>
  </w:style>
  <w:style w:type="character" w:styleId="Jemnodkaz">
    <w:name w:val="Subtle Reference"/>
    <w:basedOn w:val="Predvolenpsmoodseku"/>
    <w:uiPriority w:val="31"/>
    <w:qFormat/>
    <w:rsid w:val="00C76A46"/>
    <w:rPr>
      <w:smallCaps/>
      <w:color w:val="5A5A5A" w:themeColor="text1" w:themeTint="A5"/>
    </w:rPr>
  </w:style>
  <w:style w:type="character" w:customStyle="1" w:styleId="normaltextrun">
    <w:name w:val="normaltextrun"/>
    <w:basedOn w:val="Predvolenpsmoodseku"/>
    <w:rsid w:val="00C76A46"/>
  </w:style>
  <w:style w:type="character" w:customStyle="1" w:styleId="eop">
    <w:name w:val="eop"/>
    <w:basedOn w:val="Predvolenpsmoodseku"/>
    <w:rsid w:val="00C76A46"/>
  </w:style>
  <w:style w:type="character" w:customStyle="1" w:styleId="norm00e1lnychar1">
    <w:name w:val="norm_00e1lny__char1"/>
    <w:rsid w:val="00C76A46"/>
    <w:rPr>
      <w:rFonts w:ascii="Times New Roman" w:hAnsi="Times New Roman" w:cs="Times New Roman" w:hint="default"/>
      <w:strike w:val="0"/>
      <w:dstrike w:val="0"/>
      <w:sz w:val="20"/>
      <w:szCs w:val="20"/>
      <w:u w:val="none"/>
      <w:effect w:val="none"/>
    </w:rPr>
  </w:style>
  <w:style w:type="character" w:customStyle="1" w:styleId="z00e1kladn00fd0020textchar1">
    <w:name w:val="z_00e1kladn_00fd_0020text__char1"/>
    <w:rsid w:val="00C76A46"/>
    <w:rPr>
      <w:rFonts w:ascii="Times New Roman" w:hAnsi="Times New Roman" w:cs="Times New Roman" w:hint="default"/>
      <w:strike w:val="0"/>
      <w:dstrike w:val="0"/>
      <w:sz w:val="20"/>
      <w:szCs w:val="20"/>
      <w:u w:val="none"/>
      <w:effect w:val="none"/>
    </w:rPr>
  </w:style>
  <w:style w:type="table" w:customStyle="1" w:styleId="Mriekatabuky1">
    <w:name w:val="Mriežka tabuľky1"/>
    <w:basedOn w:val="Normlnatabuka"/>
    <w:uiPriority w:val="59"/>
    <w:rsid w:val="00C76A46"/>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iPriority w:val="99"/>
    <w:semiHidden/>
    <w:unhideWhenUsed/>
    <w:rsid w:val="00C76A46"/>
    <w:pPr>
      <w:spacing w:after="120"/>
    </w:pPr>
  </w:style>
  <w:style w:type="character" w:customStyle="1" w:styleId="ZkladntextChar">
    <w:name w:val="Základný text Char"/>
    <w:basedOn w:val="Predvolenpsmoodseku"/>
    <w:link w:val="Zkladntext"/>
    <w:uiPriority w:val="99"/>
    <w:semiHidden/>
    <w:rsid w:val="00C76A46"/>
    <w:rPr>
      <w:kern w:val="0"/>
      <w:sz w:val="22"/>
      <w:szCs w:val="22"/>
      <w14:ligatures w14:val="none"/>
    </w:rPr>
  </w:style>
  <w:style w:type="character" w:customStyle="1" w:styleId="OdsekzoznamuChar">
    <w:name w:val="Odsek zoznamu Char"/>
    <w:aliases w:val="Odsek zoznamu1 Char,Odsek Char"/>
    <w:link w:val="Odsekzoznamu"/>
    <w:uiPriority w:val="34"/>
    <w:locked/>
    <w:rsid w:val="00C76A46"/>
  </w:style>
  <w:style w:type="paragraph" w:styleId="Textpoznmkypodiarou">
    <w:name w:val="footnote text"/>
    <w:basedOn w:val="Normlny"/>
    <w:link w:val="TextpoznmkypodiarouChar"/>
    <w:uiPriority w:val="99"/>
    <w:semiHidden/>
    <w:unhideWhenUsed/>
    <w:rsid w:val="00C76A4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76A46"/>
    <w:rPr>
      <w:kern w:val="0"/>
      <w:sz w:val="20"/>
      <w:szCs w:val="20"/>
      <w14:ligatures w14:val="none"/>
    </w:rPr>
  </w:style>
  <w:style w:type="paragraph" w:customStyle="1" w:styleId="gmail-m-1648484718305530482msolistparagraph">
    <w:name w:val="gmail-m_-1648484718305530482msolistparagraph"/>
    <w:basedOn w:val="Normlny"/>
    <w:rsid w:val="00C76A46"/>
    <w:pPr>
      <w:spacing w:before="100" w:beforeAutospacing="1" w:after="100" w:afterAutospacing="1" w:line="240" w:lineRule="auto"/>
    </w:pPr>
    <w:rPr>
      <w:rFonts w:ascii="Calibri" w:hAnsi="Calibri" w:cs="Calibri"/>
      <w:lang w:eastAsia="sk-SK"/>
    </w:rPr>
  </w:style>
  <w:style w:type="character" w:styleId="Odkaznapoznmkupodiarou">
    <w:name w:val="footnote reference"/>
    <w:basedOn w:val="Predvolenpsmoodseku"/>
    <w:uiPriority w:val="99"/>
    <w:semiHidden/>
    <w:unhideWhenUsed/>
    <w:rsid w:val="00C76A46"/>
    <w:rPr>
      <w:vertAlign w:val="superscript"/>
    </w:rPr>
  </w:style>
  <w:style w:type="paragraph" w:styleId="Zarkazkladnhotextu2">
    <w:name w:val="Body Text Indent 2"/>
    <w:basedOn w:val="Normlny"/>
    <w:link w:val="Zarkazkladnhotextu2Char"/>
    <w:uiPriority w:val="99"/>
    <w:semiHidden/>
    <w:unhideWhenUsed/>
    <w:rsid w:val="00C76A46"/>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C76A46"/>
    <w:rPr>
      <w:kern w:val="0"/>
      <w:sz w:val="22"/>
      <w:szCs w:val="22"/>
      <w14:ligatures w14:val="none"/>
    </w:rPr>
  </w:style>
  <w:style w:type="paragraph" w:styleId="Textkomentra">
    <w:name w:val="annotation text"/>
    <w:basedOn w:val="Normlny"/>
    <w:link w:val="TextkomentraChar"/>
    <w:uiPriority w:val="99"/>
    <w:semiHidden/>
    <w:unhideWhenUsed/>
    <w:rsid w:val="00C76A46"/>
    <w:pPr>
      <w:spacing w:after="200" w:line="276" w:lineRule="auto"/>
    </w:pPr>
    <w:rPr>
      <w:rFonts w:ascii="Calibri" w:eastAsia="Calibri" w:hAnsi="Calibri" w:cs="Times New Roman"/>
      <w:sz w:val="20"/>
      <w:szCs w:val="20"/>
    </w:rPr>
  </w:style>
  <w:style w:type="character" w:customStyle="1" w:styleId="TextkomentraChar">
    <w:name w:val="Text komentára Char"/>
    <w:basedOn w:val="Predvolenpsmoodseku"/>
    <w:link w:val="Textkomentra"/>
    <w:uiPriority w:val="99"/>
    <w:semiHidden/>
    <w:rsid w:val="00C76A46"/>
    <w:rPr>
      <w:rFonts w:ascii="Calibri" w:eastAsia="Calibri" w:hAnsi="Calibri" w:cs="Times New Roman"/>
      <w:kern w:val="0"/>
      <w:sz w:val="20"/>
      <w:szCs w:val="20"/>
      <w14:ligatures w14:val="none"/>
    </w:rPr>
  </w:style>
  <w:style w:type="paragraph" w:customStyle="1" w:styleId="Odstavecseseznamem">
    <w:name w:val="Odstavec se seznamem"/>
    <w:basedOn w:val="Normlny"/>
    <w:uiPriority w:val="34"/>
    <w:qFormat/>
    <w:rsid w:val="00C76A46"/>
    <w:pPr>
      <w:spacing w:after="200" w:line="276" w:lineRule="auto"/>
      <w:ind w:left="720"/>
      <w:contextualSpacing/>
    </w:pPr>
    <w:rPr>
      <w:rFonts w:ascii="Calibri" w:eastAsia="Calibri" w:hAnsi="Calibri" w:cs="Times New Roman"/>
    </w:rPr>
  </w:style>
  <w:style w:type="paragraph" w:styleId="Hlavika">
    <w:name w:val="header"/>
    <w:basedOn w:val="Normlny"/>
    <w:link w:val="HlavikaChar"/>
    <w:uiPriority w:val="99"/>
    <w:unhideWhenUsed/>
    <w:rsid w:val="00C76A4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76A46"/>
    <w:rPr>
      <w:kern w:val="0"/>
      <w:sz w:val="22"/>
      <w:szCs w:val="22"/>
      <w14:ligatures w14:val="none"/>
    </w:rPr>
  </w:style>
  <w:style w:type="paragraph" w:styleId="Pta">
    <w:name w:val="footer"/>
    <w:basedOn w:val="Normlny"/>
    <w:link w:val="PtaChar"/>
    <w:uiPriority w:val="99"/>
    <w:unhideWhenUsed/>
    <w:rsid w:val="00C76A46"/>
    <w:pPr>
      <w:tabs>
        <w:tab w:val="center" w:pos="4536"/>
        <w:tab w:val="right" w:pos="9072"/>
      </w:tabs>
      <w:spacing w:after="0" w:line="240" w:lineRule="auto"/>
    </w:pPr>
  </w:style>
  <w:style w:type="character" w:customStyle="1" w:styleId="PtaChar">
    <w:name w:val="Päta Char"/>
    <w:basedOn w:val="Predvolenpsmoodseku"/>
    <w:link w:val="Pta"/>
    <w:uiPriority w:val="99"/>
    <w:rsid w:val="00C76A46"/>
    <w:rPr>
      <w:kern w:val="0"/>
      <w:sz w:val="22"/>
      <w:szCs w:val="22"/>
      <w14:ligatures w14:val="none"/>
    </w:rPr>
  </w:style>
  <w:style w:type="paragraph" w:styleId="Textbubliny">
    <w:name w:val="Balloon Text"/>
    <w:basedOn w:val="Normlny"/>
    <w:link w:val="TextbublinyChar"/>
    <w:uiPriority w:val="99"/>
    <w:semiHidden/>
    <w:unhideWhenUsed/>
    <w:rsid w:val="00C76A4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76A46"/>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usan.stofik@mindop.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hsr.sk/podnikatelske-prostredie/lepsia-regulacia/regulacne-zatazenie/kalkulacka-nakladov-regulacie"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11766</Words>
  <Characters>67070</Characters>
  <Application>Microsoft Office Word</Application>
  <DocSecurity>0</DocSecurity>
  <Lines>558</Lines>
  <Paragraphs>157</Paragraphs>
  <ScaleCrop>false</ScaleCrop>
  <Company>Kancelaria Narodnej rady Slovenskej republiky</Company>
  <LinksUpToDate>false</LinksUpToDate>
  <CharactersWithSpaces>78679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Klenovská, Petra</dc:creator>
  <cp:keywords/>
  <dc:description/>
  <cp:lastModifiedBy>Klenovská, Petra</cp:lastModifiedBy>
  <cp:revision>1</cp:revision>
  <dcterms:created xsi:type="dcterms:W3CDTF">2026-05-07T13:48:00Z</dcterms:created>
  <dcterms:modified xsi:type="dcterms:W3CDTF">2026-05-07T13:50:00Z</dcterms:modified>
</cp:coreProperties>
</file>